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399C0" w14:textId="1835D4E6" w:rsidR="00C43D1B" w:rsidRDefault="003F09A5" w:rsidP="00793D2F">
      <w:pPr>
        <w:pStyle w:val="Overskrift1"/>
      </w:pPr>
      <w:r w:rsidRPr="00793D2F">
        <w:t xml:space="preserve">Individuell opplæringsplan </w:t>
      </w:r>
      <w:r w:rsidR="00C43D1B">
        <w:t xml:space="preserve">– </w:t>
      </w:r>
    </w:p>
    <w:p w14:paraId="74B36E51" w14:textId="35072A39" w:rsidR="003F09A5" w:rsidRPr="00C43D1B" w:rsidRDefault="00C43D1B" w:rsidP="00793D2F">
      <w:pPr>
        <w:pStyle w:val="Overskrift1"/>
        <w:rPr>
          <w:b w:val="0"/>
        </w:rPr>
      </w:pPr>
      <w:r w:rsidRPr="00C43D1B">
        <w:rPr>
          <w:rStyle w:val="Overskrift2Tegn"/>
          <w:b/>
        </w:rPr>
        <w:t>V</w:t>
      </w:r>
      <w:r w:rsidR="004D3F25">
        <w:rPr>
          <w:rStyle w:val="Overskrift2Tegn"/>
          <w:b/>
        </w:rPr>
        <w:t>a</w:t>
      </w:r>
      <w:r w:rsidRPr="00C43D1B">
        <w:rPr>
          <w:rStyle w:val="Overskrift2Tegn"/>
          <w:b/>
        </w:rPr>
        <w:t>ksne som får spesialundervisning etter opplæringslov</w:t>
      </w:r>
      <w:r w:rsidR="004D3F25">
        <w:rPr>
          <w:rStyle w:val="Overskrift2Tegn"/>
          <w:b/>
        </w:rPr>
        <w:t>a</w:t>
      </w:r>
      <w:r w:rsidRPr="00C43D1B">
        <w:rPr>
          <w:rStyle w:val="Overskrift2Tegn"/>
          <w:b/>
        </w:rPr>
        <w:t xml:space="preserve"> § 4A-2 første ledd</w:t>
      </w:r>
      <w:r w:rsidRPr="00C43D1B">
        <w:rPr>
          <w:rStyle w:val="Overskrift2Tegn"/>
          <w:b/>
        </w:rPr>
        <w:tab/>
      </w:r>
    </w:p>
    <w:p w14:paraId="229C0327" w14:textId="77777777" w:rsidR="003F09A5" w:rsidRPr="00793D2F" w:rsidRDefault="003F09A5" w:rsidP="003F09A5">
      <w:pPr>
        <w:jc w:val="center"/>
        <w:rPr>
          <w:rFonts w:asciiTheme="majorHAnsi" w:hAnsiTheme="majorHAnsi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310"/>
        <w:gridCol w:w="2160"/>
        <w:gridCol w:w="2763"/>
        <w:gridCol w:w="1489"/>
        <w:gridCol w:w="2335"/>
      </w:tblGrid>
      <w:tr w:rsidR="00793D2F" w:rsidRPr="00793D2F" w14:paraId="7ADD11D5" w14:textId="77777777" w:rsidTr="004D3F25">
        <w:tc>
          <w:tcPr>
            <w:tcW w:w="2335" w:type="dxa"/>
            <w:tcBorders>
              <w:bottom w:val="single" w:sz="4" w:space="0" w:color="auto"/>
            </w:tcBorders>
          </w:tcPr>
          <w:p w14:paraId="5631AE08" w14:textId="618678D9" w:rsidR="00793D2F" w:rsidRPr="00793D2F" w:rsidRDefault="00E913BB" w:rsidP="004D3F25">
            <w:pPr>
              <w:pStyle w:val="Overskrift5"/>
              <w:spacing w:before="0" w:line="240" w:lineRule="auto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N</w:t>
            </w:r>
            <w:r w:rsidR="00793D2F" w:rsidRPr="00793D2F">
              <w:rPr>
                <w:color w:val="auto"/>
                <w:sz w:val="20"/>
                <w:szCs w:val="20"/>
              </w:rPr>
              <w:t>a</w:t>
            </w:r>
            <w:r w:rsidR="004D3F25">
              <w:rPr>
                <w:color w:val="auto"/>
                <w:sz w:val="20"/>
                <w:szCs w:val="20"/>
              </w:rPr>
              <w:t>m</w:t>
            </w:r>
            <w:r w:rsidR="00793D2F" w:rsidRPr="00793D2F">
              <w:rPr>
                <w:color w:val="auto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4AEE51F5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3CAF0CE" w14:textId="77777777" w:rsidR="00793D2F" w:rsidRPr="00793D2F" w:rsidRDefault="00793D2F" w:rsidP="00793D2F">
            <w:pPr>
              <w:pStyle w:val="Overskrift4"/>
              <w:spacing w:before="0" w:line="240" w:lineRule="auto"/>
              <w:rPr>
                <w:i w:val="0"/>
                <w:sz w:val="20"/>
                <w:szCs w:val="20"/>
              </w:rPr>
            </w:pPr>
            <w:r w:rsidRPr="00793D2F">
              <w:rPr>
                <w:i w:val="0"/>
                <w:sz w:val="20"/>
                <w:szCs w:val="20"/>
              </w:rPr>
              <w:t>Fødselsdato</w:t>
            </w:r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0B84EFA6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14:paraId="05EA5A7F" w14:textId="1B2BCED8" w:rsidR="00793D2F" w:rsidRPr="00793D2F" w:rsidRDefault="00793D2F" w:rsidP="004D3F25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793D2F">
              <w:rPr>
                <w:rFonts w:asciiTheme="majorHAnsi" w:hAnsiTheme="majorHAnsi"/>
                <w:b/>
                <w:sz w:val="20"/>
                <w:szCs w:val="20"/>
              </w:rPr>
              <w:t>Gjeld for</w:t>
            </w:r>
          </w:p>
        </w:tc>
        <w:tc>
          <w:tcPr>
            <w:tcW w:w="2335" w:type="dxa"/>
            <w:tcBorders>
              <w:bottom w:val="single" w:sz="4" w:space="0" w:color="auto"/>
            </w:tcBorders>
          </w:tcPr>
          <w:p w14:paraId="0A9E6D8B" w14:textId="77777777" w:rsidR="00793D2F" w:rsidRPr="00793D2F" w:rsidRDefault="00793D2F" w:rsidP="00793D2F">
            <w:pPr>
              <w:pStyle w:val="Bunntekst"/>
              <w:tabs>
                <w:tab w:val="clear" w:pos="4536"/>
                <w:tab w:val="clear" w:pos="9072"/>
              </w:tabs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3D2F" w:rsidRPr="00793D2F" w14:paraId="01D7A36E" w14:textId="77777777" w:rsidTr="004D3F25">
        <w:trPr>
          <w:gridAfter w:val="2"/>
          <w:wAfter w:w="3824" w:type="dxa"/>
          <w:cantSplit/>
        </w:trPr>
        <w:tc>
          <w:tcPr>
            <w:tcW w:w="2335" w:type="dxa"/>
            <w:tcBorders>
              <w:bottom w:val="single" w:sz="4" w:space="0" w:color="auto"/>
            </w:tcBorders>
          </w:tcPr>
          <w:p w14:paraId="0E021C42" w14:textId="0B7F6A58" w:rsidR="00793D2F" w:rsidRPr="00793D2F" w:rsidRDefault="00E913BB" w:rsidP="004D3F25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V</w:t>
            </w:r>
            <w:r w:rsidR="004D3F25">
              <w:rPr>
                <w:rFonts w:asciiTheme="majorHAnsi" w:hAnsiTheme="majorHAnsi"/>
                <w:b/>
                <w:bCs/>
                <w:sz w:val="20"/>
                <w:szCs w:val="20"/>
              </w:rPr>
              <w:t>a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ksenopplæring</w:t>
            </w:r>
            <w:r w:rsidR="004D3F25">
              <w:rPr>
                <w:rFonts w:asciiTheme="majorHAnsi" w:hAnsiTheme="majorHAnsi"/>
                <w:b/>
                <w:bCs/>
                <w:sz w:val="20"/>
                <w:szCs w:val="20"/>
              </w:rPr>
              <w:t>s</w:t>
            </w:r>
            <w:proofErr w:type="spellEnd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-senter</w: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14:paraId="0202B778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D451F81" w14:textId="7C7A75F1" w:rsidR="00793D2F" w:rsidRPr="00793D2F" w:rsidRDefault="00E913BB" w:rsidP="004D3F25">
            <w:pPr>
              <w:spacing w:line="240" w:lineRule="auto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Opplæringstilb</w:t>
            </w:r>
            <w:r w:rsidR="004D3F25">
              <w:rPr>
                <w:rFonts w:asciiTheme="majorHAnsi" w:hAnsiTheme="majorHAnsi"/>
                <w:b/>
                <w:bCs/>
                <w:sz w:val="20"/>
                <w:szCs w:val="20"/>
              </w:rPr>
              <w:t>o</w:t>
            </w: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d</w:t>
            </w:r>
            <w:proofErr w:type="spellEnd"/>
          </w:p>
        </w:tc>
        <w:tc>
          <w:tcPr>
            <w:tcW w:w="2763" w:type="dxa"/>
            <w:tcBorders>
              <w:bottom w:val="single" w:sz="4" w:space="0" w:color="auto"/>
            </w:tcBorders>
          </w:tcPr>
          <w:p w14:paraId="1FD67873" w14:textId="77777777" w:rsidR="00793D2F" w:rsidRPr="00793D2F" w:rsidRDefault="00793D2F" w:rsidP="00793D2F">
            <w:pPr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48A569A9" w14:textId="77777777" w:rsidR="003F09A5" w:rsidRPr="00793D2F" w:rsidRDefault="003F09A5" w:rsidP="003F09A5">
      <w:pPr>
        <w:rPr>
          <w:rFonts w:asciiTheme="majorHAnsi" w:hAnsiTheme="majorHAnsi"/>
          <w:b/>
          <w:bCs/>
          <w:sz w:val="20"/>
          <w:szCs w:val="20"/>
        </w:rPr>
      </w:pPr>
    </w:p>
    <w:p w14:paraId="0CD342CE" w14:textId="33B3FC6F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>St</w:t>
      </w:r>
      <w:r w:rsidR="004D3F25">
        <w:rPr>
          <w:rFonts w:asciiTheme="majorHAnsi" w:hAnsiTheme="majorHAnsi"/>
          <w:sz w:val="20"/>
          <w:szCs w:val="20"/>
        </w:rPr>
        <w:t>a</w:t>
      </w:r>
      <w:r w:rsidRPr="00793D2F">
        <w:rPr>
          <w:rFonts w:asciiTheme="majorHAnsi" w:hAnsiTheme="majorHAnsi"/>
          <w:sz w:val="20"/>
          <w:szCs w:val="20"/>
        </w:rPr>
        <w:t>d:</w:t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</w:r>
      <w:r w:rsidRPr="00793D2F">
        <w:rPr>
          <w:rFonts w:asciiTheme="majorHAnsi" w:hAnsiTheme="majorHAnsi"/>
          <w:b/>
          <w:sz w:val="20"/>
          <w:szCs w:val="20"/>
        </w:rPr>
        <w:tab/>
        <w:t xml:space="preserve"> </w:t>
      </w:r>
      <w:r w:rsidRPr="00793D2F">
        <w:rPr>
          <w:rFonts w:asciiTheme="majorHAnsi" w:hAnsiTheme="majorHAnsi"/>
          <w:sz w:val="20"/>
          <w:szCs w:val="20"/>
        </w:rPr>
        <w:t>Dato:</w:t>
      </w:r>
      <w:r w:rsidRPr="00793D2F">
        <w:rPr>
          <w:rFonts w:asciiTheme="majorHAnsi" w:hAnsiTheme="majorHAnsi"/>
          <w:sz w:val="20"/>
          <w:szCs w:val="20"/>
        </w:rPr>
        <w:tab/>
      </w:r>
    </w:p>
    <w:p w14:paraId="1FB68B1D" w14:textId="77777777" w:rsidR="003F09A5" w:rsidRPr="00793D2F" w:rsidRDefault="003F09A5" w:rsidP="003F09A5">
      <w:pPr>
        <w:pStyle w:val="Brdtekst"/>
        <w:rPr>
          <w:rFonts w:asciiTheme="majorHAnsi" w:hAnsiTheme="majorHAnsi"/>
          <w:sz w:val="20"/>
          <w:szCs w:val="20"/>
        </w:rPr>
      </w:pPr>
      <w:r w:rsidRPr="00793D2F">
        <w:rPr>
          <w:rFonts w:asciiTheme="majorHAnsi" w:hAnsiTheme="majorHAnsi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14539"/>
      </w:tblGrid>
      <w:tr w:rsidR="003F09A5" w:rsidRPr="00793D2F" w14:paraId="5D09296F" w14:textId="77777777" w:rsidTr="0001589C">
        <w:tc>
          <w:tcPr>
            <w:tcW w:w="14567" w:type="dxa"/>
            <w:shd w:val="clear" w:color="auto" w:fill="BFBFBF"/>
          </w:tcPr>
          <w:p w14:paraId="3903ACCE" w14:textId="77777777" w:rsidR="003F09A5" w:rsidRPr="00793D2F" w:rsidRDefault="003F09A5" w:rsidP="00793D2F">
            <w:pPr>
              <w:pStyle w:val="Punktliste2"/>
              <w:rPr>
                <w:b/>
                <w:i w:val="0"/>
              </w:rPr>
            </w:pPr>
            <w:r w:rsidRPr="00793D2F">
              <w:rPr>
                <w:b/>
                <w:i w:val="0"/>
              </w:rPr>
              <w:t xml:space="preserve">Vedtak om spesialundervisning datert: </w:t>
            </w:r>
          </w:p>
        </w:tc>
      </w:tr>
    </w:tbl>
    <w:p w14:paraId="438775EB" w14:textId="50240C3C" w:rsidR="003F09A5" w:rsidRPr="00793D2F" w:rsidRDefault="003F09A5" w:rsidP="00793D2F">
      <w:pPr>
        <w:pStyle w:val="Punktliste2"/>
        <w:rPr>
          <w:i w:val="0"/>
        </w:rPr>
      </w:pPr>
      <w:r w:rsidRPr="00793D2F">
        <w:rPr>
          <w:i w:val="0"/>
        </w:rPr>
        <w:t xml:space="preserve">Kort oppsummering av </w:t>
      </w:r>
      <w:proofErr w:type="spellStart"/>
      <w:r w:rsidRPr="00793D2F">
        <w:rPr>
          <w:i w:val="0"/>
        </w:rPr>
        <w:t>innh</w:t>
      </w:r>
      <w:r w:rsidR="004D3F25">
        <w:rPr>
          <w:i w:val="0"/>
        </w:rPr>
        <w:t>a</w:t>
      </w:r>
      <w:r w:rsidRPr="00793D2F">
        <w:rPr>
          <w:i w:val="0"/>
        </w:rPr>
        <w:t>ldet</w:t>
      </w:r>
      <w:proofErr w:type="spellEnd"/>
      <w:r w:rsidRPr="00793D2F">
        <w:rPr>
          <w:i w:val="0"/>
        </w:rPr>
        <w:t xml:space="preserve"> i enkeltvedtaket: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744"/>
        <w:gridCol w:w="4942"/>
      </w:tblGrid>
      <w:tr w:rsidR="003F09A5" w:rsidRPr="00793D2F" w14:paraId="60E9CD34" w14:textId="77777777" w:rsidTr="0001589C">
        <w:trPr>
          <w:trHeight w:val="2102"/>
        </w:trPr>
        <w:tc>
          <w:tcPr>
            <w:tcW w:w="4860" w:type="dxa"/>
            <w:shd w:val="clear" w:color="auto" w:fill="auto"/>
          </w:tcPr>
          <w:p w14:paraId="3EC3961B" w14:textId="43E82E9B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 xml:space="preserve">Fag/område </w:t>
            </w:r>
            <w:r w:rsidR="00E913BB">
              <w:rPr>
                <w:i w:val="0"/>
              </w:rPr>
              <w:t xml:space="preserve">den </w:t>
            </w:r>
            <w:proofErr w:type="spellStart"/>
            <w:r w:rsidR="00E913BB">
              <w:rPr>
                <w:i w:val="0"/>
              </w:rPr>
              <w:t>v</w:t>
            </w:r>
            <w:r w:rsidR="0044330D">
              <w:rPr>
                <w:i w:val="0"/>
              </w:rPr>
              <w:t>a</w:t>
            </w:r>
            <w:r w:rsidR="00E913BB">
              <w:rPr>
                <w:i w:val="0"/>
              </w:rPr>
              <w:t>ksne</w:t>
            </w:r>
            <w:proofErr w:type="spellEnd"/>
            <w:r w:rsidRPr="00793D2F">
              <w:rPr>
                <w:i w:val="0"/>
              </w:rPr>
              <w:t xml:space="preserve"> har spesialundervisning</w:t>
            </w:r>
          </w:p>
          <w:p w14:paraId="70626C90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754" w:type="dxa"/>
            <w:shd w:val="clear" w:color="auto" w:fill="auto"/>
          </w:tcPr>
          <w:p w14:paraId="0AEBB99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Organisering i det enkelte fag/område</w:t>
            </w:r>
          </w:p>
          <w:p w14:paraId="103B914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  <w:tc>
          <w:tcPr>
            <w:tcW w:w="4953" w:type="dxa"/>
            <w:shd w:val="clear" w:color="auto" w:fill="auto"/>
          </w:tcPr>
          <w:p w14:paraId="584105D7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  <w:r w:rsidRPr="00793D2F">
              <w:rPr>
                <w:i w:val="0"/>
              </w:rPr>
              <w:t>Omfang i det enkelte fag/område</w:t>
            </w:r>
          </w:p>
          <w:p w14:paraId="5189FA06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  <w:p w14:paraId="354987C1" w14:textId="77777777" w:rsidR="003F09A5" w:rsidRPr="00793D2F" w:rsidRDefault="003F09A5" w:rsidP="00793D2F">
            <w:pPr>
              <w:pStyle w:val="Punktliste2"/>
              <w:rPr>
                <w:i w:val="0"/>
              </w:rPr>
            </w:pPr>
          </w:p>
        </w:tc>
      </w:tr>
    </w:tbl>
    <w:p w14:paraId="047238C8" w14:textId="77777777" w:rsidR="003F09A5" w:rsidRPr="00793D2F" w:rsidRDefault="003F09A5" w:rsidP="00793D2F">
      <w:pPr>
        <w:pStyle w:val="Punktliste2"/>
      </w:pP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  <w:r w:rsidRPr="00793D2F">
        <w:tab/>
      </w:r>
    </w:p>
    <w:tbl>
      <w:tblPr>
        <w:tblpPr w:leftFromText="141" w:rightFromText="141" w:vertAnchor="text" w:tblpX="804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3F09A5" w:rsidRPr="00A07ED9" w14:paraId="6A31463A" w14:textId="77777777" w:rsidTr="00793D2F">
        <w:trPr>
          <w:trHeight w:val="236"/>
        </w:trPr>
        <w:tc>
          <w:tcPr>
            <w:tcW w:w="6521" w:type="dxa"/>
            <w:shd w:val="clear" w:color="auto" w:fill="BFBFBF"/>
          </w:tcPr>
          <w:p w14:paraId="2CF911EC" w14:textId="73220641" w:rsidR="003F09A5" w:rsidRPr="004D3F25" w:rsidRDefault="003F09A5" w:rsidP="004D3F25">
            <w:pPr>
              <w:pStyle w:val="Punktliste2"/>
              <w:rPr>
                <w:i w:val="0"/>
                <w:lang w:val="nn-NO"/>
              </w:rPr>
            </w:pPr>
            <w:r w:rsidRPr="004D3F25">
              <w:rPr>
                <w:i w:val="0"/>
                <w:lang w:val="nn-NO"/>
              </w:rPr>
              <w:t>Saml</w:t>
            </w:r>
            <w:r w:rsidR="004D3F25" w:rsidRPr="004D3F25">
              <w:rPr>
                <w:i w:val="0"/>
                <w:lang w:val="nn-NO"/>
              </w:rPr>
              <w:t>a</w:t>
            </w:r>
            <w:r w:rsidRPr="004D3F25">
              <w:rPr>
                <w:i w:val="0"/>
                <w:lang w:val="nn-NO"/>
              </w:rPr>
              <w:t xml:space="preserve"> tal</w:t>
            </w:r>
            <w:r w:rsidR="004D3F25" w:rsidRPr="004D3F25">
              <w:rPr>
                <w:i w:val="0"/>
                <w:lang w:val="nn-NO"/>
              </w:rPr>
              <w:t xml:space="preserve"> på</w:t>
            </w:r>
            <w:r w:rsidRPr="004D3F25">
              <w:rPr>
                <w:i w:val="0"/>
                <w:lang w:val="nn-NO"/>
              </w:rPr>
              <w:t xml:space="preserve"> årstim</w:t>
            </w:r>
            <w:r w:rsidR="004D3F25" w:rsidRPr="004D3F25">
              <w:rPr>
                <w:i w:val="0"/>
                <w:lang w:val="nn-NO"/>
              </w:rPr>
              <w:t>a</w:t>
            </w:r>
            <w:r w:rsidRPr="004D3F25">
              <w:rPr>
                <w:i w:val="0"/>
                <w:lang w:val="nn-NO"/>
              </w:rPr>
              <w:t>r med spesialundervisning:</w:t>
            </w:r>
          </w:p>
        </w:tc>
      </w:tr>
    </w:tbl>
    <w:p w14:paraId="7F600173" w14:textId="77777777" w:rsidR="003F09A5" w:rsidRPr="004D3F25" w:rsidRDefault="00793D2F" w:rsidP="00793D2F">
      <w:pPr>
        <w:pStyle w:val="Punktliste2"/>
        <w:rPr>
          <w:lang w:val="nn-NO"/>
        </w:rPr>
      </w:pPr>
      <w:r w:rsidRPr="004D3F25">
        <w:rPr>
          <w:lang w:val="nn-NO"/>
        </w:rPr>
        <w:br w:type="textWrapping" w:clear="all"/>
      </w:r>
    </w:p>
    <w:p w14:paraId="21248593" w14:textId="643544D5" w:rsidR="00793D2F" w:rsidRPr="004D3F25" w:rsidRDefault="00793D2F">
      <w:pPr>
        <w:rPr>
          <w:lang w:val="nn-NO"/>
        </w:rPr>
      </w:pPr>
    </w:p>
    <w:p w14:paraId="1125285B" w14:textId="7D9E753E" w:rsidR="0001589C" w:rsidRPr="004D3F25" w:rsidRDefault="0001589C" w:rsidP="0001589C">
      <w:pPr>
        <w:spacing w:before="100" w:beforeAutospacing="1" w:after="100" w:afterAutospacing="1" w:line="240" w:lineRule="auto"/>
        <w:rPr>
          <w:rFonts w:eastAsia="Times New Roman" w:cs="Times New Roman"/>
          <w:lang w:val="nn-NO" w:eastAsia="nb-NO"/>
        </w:rPr>
      </w:pPr>
      <w:r w:rsidRPr="004D3F25">
        <w:rPr>
          <w:rFonts w:eastAsia="Times New Roman" w:cs="Times New Roman"/>
          <w:lang w:val="nn-NO" w:eastAsia="nb-NO"/>
        </w:rPr>
        <w:t>Grunnskoleopplæring</w:t>
      </w:r>
      <w:r w:rsidR="004D3F25" w:rsidRP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 xml:space="preserve"> for v</w:t>
      </w:r>
      <w:r w:rsidR="004D3F25" w:rsidRP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>ksne etter § 4A-1 skal v</w:t>
      </w:r>
      <w:r w:rsidR="004D3F25" w:rsidRPr="004D3F25">
        <w:rPr>
          <w:rFonts w:eastAsia="Times New Roman" w:cs="Times New Roman"/>
          <w:lang w:val="nn-NO" w:eastAsia="nb-NO"/>
        </w:rPr>
        <w:t>e</w:t>
      </w:r>
      <w:r w:rsidRPr="004D3F25">
        <w:rPr>
          <w:rFonts w:eastAsia="Times New Roman" w:cs="Times New Roman"/>
          <w:lang w:val="nn-NO" w:eastAsia="nb-NO"/>
        </w:rPr>
        <w:t>re i samsvar med Læreplanverket for Kunnskapsløftet</w:t>
      </w:r>
      <w:r w:rsidR="00825C33">
        <w:rPr>
          <w:rStyle w:val="Fotnotereferanse"/>
          <w:rFonts w:eastAsia="Times New Roman" w:cs="Times New Roman"/>
          <w:lang w:eastAsia="nb-NO"/>
        </w:rPr>
        <w:footnoteReference w:id="1"/>
      </w:r>
      <w:r w:rsidRPr="004D3F25">
        <w:rPr>
          <w:rFonts w:eastAsia="Times New Roman" w:cs="Times New Roman"/>
          <w:vertAlign w:val="superscript"/>
          <w:lang w:val="nn-NO" w:eastAsia="nb-NO"/>
        </w:rPr>
        <w:t>7</w:t>
      </w:r>
      <w:r w:rsidRPr="004D3F25">
        <w:rPr>
          <w:rFonts w:eastAsia="Times New Roman" w:cs="Times New Roman"/>
          <w:lang w:val="nn-NO" w:eastAsia="nb-NO"/>
        </w:rPr>
        <w:t>. Det eksisterer ikk</w:t>
      </w:r>
      <w:r w:rsidR="004D3F25" w:rsidRPr="004D3F25">
        <w:rPr>
          <w:rFonts w:eastAsia="Times New Roman" w:cs="Times New Roman"/>
          <w:lang w:val="nn-NO" w:eastAsia="nb-NO"/>
        </w:rPr>
        <w:t>j</w:t>
      </w:r>
      <w:r w:rsidRPr="004D3F25">
        <w:rPr>
          <w:rFonts w:eastAsia="Times New Roman" w:cs="Times New Roman"/>
          <w:lang w:val="nn-NO" w:eastAsia="nb-NO"/>
        </w:rPr>
        <w:t>e e</w:t>
      </w:r>
      <w:r w:rsidR="004D3F25" w:rsidRPr="004D3F25">
        <w:rPr>
          <w:rFonts w:eastAsia="Times New Roman" w:cs="Times New Roman"/>
          <w:lang w:val="nn-NO" w:eastAsia="nb-NO"/>
        </w:rPr>
        <w:t>i</w:t>
      </w:r>
      <w:r w:rsidRPr="004D3F25">
        <w:rPr>
          <w:rFonts w:eastAsia="Times New Roman" w:cs="Times New Roman"/>
          <w:lang w:val="nn-NO" w:eastAsia="nb-NO"/>
        </w:rPr>
        <w:t>t e</w:t>
      </w:r>
      <w:r w:rsidR="004D3F25" w:rsidRPr="004D3F25">
        <w:rPr>
          <w:rFonts w:eastAsia="Times New Roman" w:cs="Times New Roman"/>
          <w:lang w:val="nn-NO" w:eastAsia="nb-NO"/>
        </w:rPr>
        <w:t>i</w:t>
      </w:r>
      <w:r w:rsidRPr="004D3F25">
        <w:rPr>
          <w:rFonts w:eastAsia="Times New Roman" w:cs="Times New Roman"/>
          <w:lang w:val="nn-NO" w:eastAsia="nb-NO"/>
        </w:rPr>
        <w:t>ge læreplanverk for grunnskoleopplæring for v</w:t>
      </w:r>
      <w:r w:rsid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>ksne. De</w:t>
      </w:r>
      <w:r w:rsidR="004D3F25" w:rsidRPr="004D3F25">
        <w:rPr>
          <w:rFonts w:eastAsia="Times New Roman" w:cs="Times New Roman"/>
          <w:lang w:val="nn-NO" w:eastAsia="nb-NO"/>
        </w:rPr>
        <w:t>i</w:t>
      </w:r>
      <w:r w:rsidRPr="004D3F25">
        <w:rPr>
          <w:rFonts w:eastAsia="Times New Roman" w:cs="Times New Roman"/>
          <w:lang w:val="nn-NO" w:eastAsia="nb-NO"/>
        </w:rPr>
        <w:t xml:space="preserve"> ulike del</w:t>
      </w:r>
      <w:r w:rsidR="004D3F25" w:rsidRP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>ne i Læreplanverket for Kunnskapsløftet gjeld ifølg</w:t>
      </w:r>
      <w:r w:rsidR="004D3F25" w:rsidRPr="004D3F25">
        <w:rPr>
          <w:rFonts w:eastAsia="Times New Roman" w:cs="Times New Roman"/>
          <w:lang w:val="nn-NO" w:eastAsia="nb-NO"/>
        </w:rPr>
        <w:t>j</w:t>
      </w:r>
      <w:r w:rsidRPr="004D3F25">
        <w:rPr>
          <w:rFonts w:eastAsia="Times New Roman" w:cs="Times New Roman"/>
          <w:lang w:val="nn-NO" w:eastAsia="nb-NO"/>
        </w:rPr>
        <w:t>e forskrift til opplærings</w:t>
      </w:r>
      <w:r w:rsidR="00825C33" w:rsidRPr="004D3F25">
        <w:rPr>
          <w:rFonts w:eastAsia="Times New Roman" w:cs="Times New Roman"/>
          <w:lang w:val="nn-NO" w:eastAsia="nb-NO"/>
        </w:rPr>
        <w:t>lov</w:t>
      </w:r>
      <w:r w:rsidR="004D3F25" w:rsidRPr="004D3F25">
        <w:rPr>
          <w:rFonts w:eastAsia="Times New Roman" w:cs="Times New Roman"/>
          <w:lang w:val="nn-NO" w:eastAsia="nb-NO"/>
        </w:rPr>
        <w:t>a</w:t>
      </w:r>
      <w:r w:rsidR="00825C33" w:rsidRPr="004D3F25">
        <w:rPr>
          <w:rFonts w:eastAsia="Times New Roman" w:cs="Times New Roman"/>
          <w:lang w:val="nn-NO" w:eastAsia="nb-NO"/>
        </w:rPr>
        <w:t xml:space="preserve"> § 1-2 så langt de</w:t>
      </w:r>
      <w:r w:rsidR="004D3F25" w:rsidRPr="004D3F25">
        <w:rPr>
          <w:rFonts w:eastAsia="Times New Roman" w:cs="Times New Roman"/>
          <w:lang w:val="nn-NO" w:eastAsia="nb-NO"/>
        </w:rPr>
        <w:t>i</w:t>
      </w:r>
      <w:r w:rsidR="00825C33" w:rsidRPr="004D3F25">
        <w:rPr>
          <w:rFonts w:eastAsia="Times New Roman" w:cs="Times New Roman"/>
          <w:lang w:val="nn-NO" w:eastAsia="nb-NO"/>
        </w:rPr>
        <w:t xml:space="preserve"> pass</w:t>
      </w:r>
      <w:r w:rsidR="004D3F25">
        <w:rPr>
          <w:rFonts w:eastAsia="Times New Roman" w:cs="Times New Roman"/>
          <w:lang w:val="nn-NO" w:eastAsia="nb-NO"/>
        </w:rPr>
        <w:t>a</w:t>
      </w:r>
      <w:r w:rsidR="00825C33" w:rsidRPr="004D3F25">
        <w:rPr>
          <w:rFonts w:eastAsia="Times New Roman" w:cs="Times New Roman"/>
          <w:lang w:val="nn-NO" w:eastAsia="nb-NO"/>
        </w:rPr>
        <w:t xml:space="preserve">r. Det </w:t>
      </w:r>
      <w:r w:rsidR="004D3F25" w:rsidRPr="004D3F25">
        <w:rPr>
          <w:rFonts w:eastAsia="Times New Roman" w:cs="Times New Roman"/>
          <w:lang w:val="nn-NO" w:eastAsia="nb-NO"/>
        </w:rPr>
        <w:t>vil seie</w:t>
      </w:r>
      <w:r w:rsidR="00825C33" w:rsidRPr="004D3F25">
        <w:rPr>
          <w:rFonts w:eastAsia="Times New Roman" w:cs="Times New Roman"/>
          <w:lang w:val="nn-NO" w:eastAsia="nb-NO"/>
        </w:rPr>
        <w:t xml:space="preserve"> a</w:t>
      </w:r>
      <w:r w:rsidR="00075E44">
        <w:rPr>
          <w:rFonts w:eastAsia="Times New Roman" w:cs="Times New Roman"/>
          <w:lang w:val="nn-NO" w:eastAsia="nb-NO"/>
        </w:rPr>
        <w:t>t</w:t>
      </w:r>
      <w:r w:rsidR="00075E44" w:rsidRPr="4B89D220">
        <w:rPr>
          <w:rFonts w:ascii="Verdana" w:eastAsia="Verdana" w:hAnsi="Verdana" w:cs="Verdana"/>
        </w:rPr>
        <w:t xml:space="preserve"> </w:t>
      </w:r>
      <w:r w:rsidR="00075E44" w:rsidRPr="4B89D220">
        <w:rPr>
          <w:rFonts w:ascii="Verdana" w:eastAsia="Verdana" w:hAnsi="Verdana" w:cs="Verdana"/>
          <w:b/>
          <w:bCs/>
        </w:rPr>
        <w:t>overordnet del og prinsipper for læring</w:t>
      </w:r>
      <w:r w:rsidR="00075E44">
        <w:rPr>
          <w:rFonts w:ascii="Verdana" w:eastAsia="Verdana" w:hAnsi="Verdana" w:cs="Verdana"/>
          <w:b/>
          <w:bCs/>
        </w:rPr>
        <w:t>, utvikling og danning</w:t>
      </w:r>
      <w:r w:rsidR="00075E44" w:rsidRPr="4B89D220">
        <w:rPr>
          <w:rFonts w:ascii="Verdana" w:eastAsia="Verdana" w:hAnsi="Verdana" w:cs="Verdana"/>
        </w:rPr>
        <w:t xml:space="preserve"> gjeld så langt det pass</w:t>
      </w:r>
      <w:r w:rsidR="00075E44">
        <w:rPr>
          <w:rFonts w:ascii="Verdana" w:eastAsia="Verdana" w:hAnsi="Verdana" w:cs="Verdana"/>
        </w:rPr>
        <w:t>a</w:t>
      </w:r>
      <w:r w:rsidR="00075E44" w:rsidRPr="4B89D220">
        <w:rPr>
          <w:rFonts w:ascii="Verdana" w:eastAsia="Verdana" w:hAnsi="Verdana" w:cs="Verdana"/>
        </w:rPr>
        <w:t>r for opplæring særskilt organisert for v</w:t>
      </w:r>
      <w:r w:rsidR="00075E44">
        <w:rPr>
          <w:rFonts w:ascii="Verdana" w:eastAsia="Verdana" w:hAnsi="Verdana" w:cs="Verdana"/>
        </w:rPr>
        <w:t>a</w:t>
      </w:r>
      <w:r w:rsidR="00075E44" w:rsidRPr="4B89D220">
        <w:rPr>
          <w:rFonts w:ascii="Verdana" w:eastAsia="Verdana" w:hAnsi="Verdana" w:cs="Verdana"/>
        </w:rPr>
        <w:t xml:space="preserve">ksne. </w:t>
      </w:r>
      <w:r w:rsidR="00075E44" w:rsidRPr="4B89D220">
        <w:rPr>
          <w:rFonts w:ascii="Verdana" w:eastAsia="Verdana" w:hAnsi="Verdana" w:cs="Verdana"/>
          <w:b/>
          <w:bCs/>
        </w:rPr>
        <w:t>Læreplanene for fag</w:t>
      </w:r>
      <w:r w:rsidRPr="004D3F25">
        <w:rPr>
          <w:rFonts w:eastAsia="Times New Roman" w:cs="Times New Roman"/>
          <w:lang w:val="nn-NO" w:eastAsia="nb-NO"/>
        </w:rPr>
        <w:t xml:space="preserve"> gjeld for grunnskoleopplæring etter kapittel 4A. Læreplan</w:t>
      </w:r>
      <w:r w:rsidR="004D3F25" w:rsidRP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>ne må likevel tilpass</w:t>
      </w:r>
      <w:r w:rsidR="004D3F25">
        <w:rPr>
          <w:rFonts w:eastAsia="Times New Roman" w:cs="Times New Roman"/>
          <w:lang w:val="nn-NO" w:eastAsia="nb-NO"/>
        </w:rPr>
        <w:t>ast</w:t>
      </w:r>
      <w:r w:rsidRPr="004D3F25">
        <w:rPr>
          <w:rFonts w:eastAsia="Times New Roman" w:cs="Times New Roman"/>
          <w:lang w:val="nn-NO" w:eastAsia="nb-NO"/>
        </w:rPr>
        <w:t xml:space="preserve"> den v</w:t>
      </w:r>
      <w:r w:rsid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>ksne der læreplan</w:t>
      </w:r>
      <w:r w:rsid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>ne har ord eller aktivitet</w:t>
      </w:r>
      <w:r w:rsid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 xml:space="preserve">r som </w:t>
      </w:r>
      <w:r w:rsidR="004D3F25">
        <w:rPr>
          <w:rFonts w:eastAsia="Times New Roman" w:cs="Times New Roman"/>
          <w:lang w:val="nn-NO" w:eastAsia="nb-NO"/>
        </w:rPr>
        <w:t>o</w:t>
      </w:r>
      <w:r w:rsidRPr="004D3F25">
        <w:rPr>
          <w:rFonts w:eastAsia="Times New Roman" w:cs="Times New Roman"/>
          <w:lang w:val="nn-NO" w:eastAsia="nb-NO"/>
        </w:rPr>
        <w:t>penb</w:t>
      </w:r>
      <w:r w:rsidR="004D3F25">
        <w:rPr>
          <w:rFonts w:eastAsia="Times New Roman" w:cs="Times New Roman"/>
          <w:lang w:val="nn-NO" w:eastAsia="nb-NO"/>
        </w:rPr>
        <w:t>e</w:t>
      </w:r>
      <w:r w:rsidRPr="004D3F25">
        <w:rPr>
          <w:rFonts w:eastAsia="Times New Roman" w:cs="Times New Roman"/>
          <w:lang w:val="nn-NO" w:eastAsia="nb-NO"/>
        </w:rPr>
        <w:t>rt ikk</w:t>
      </w:r>
      <w:r w:rsidR="004D3F25">
        <w:rPr>
          <w:rFonts w:eastAsia="Times New Roman" w:cs="Times New Roman"/>
          <w:lang w:val="nn-NO" w:eastAsia="nb-NO"/>
        </w:rPr>
        <w:t>j</w:t>
      </w:r>
      <w:r w:rsidRPr="004D3F25">
        <w:rPr>
          <w:rFonts w:eastAsia="Times New Roman" w:cs="Times New Roman"/>
          <w:lang w:val="nn-NO" w:eastAsia="nb-NO"/>
        </w:rPr>
        <w:t>e pass</w:t>
      </w:r>
      <w:r w:rsid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 xml:space="preserve">r for </w:t>
      </w:r>
      <w:r w:rsidR="00AF5911">
        <w:rPr>
          <w:rFonts w:eastAsia="Times New Roman" w:cs="Times New Roman"/>
          <w:lang w:val="nn-NO" w:eastAsia="nb-NO"/>
        </w:rPr>
        <w:t xml:space="preserve">situasjonen til </w:t>
      </w:r>
      <w:r w:rsidRPr="004D3F25">
        <w:rPr>
          <w:rFonts w:eastAsia="Times New Roman" w:cs="Times New Roman"/>
          <w:lang w:val="nn-NO" w:eastAsia="nb-NO"/>
        </w:rPr>
        <w:t>den v</w:t>
      </w:r>
      <w:r w:rsidR="004D3F25">
        <w:rPr>
          <w:rFonts w:eastAsia="Times New Roman" w:cs="Times New Roman"/>
          <w:lang w:val="nn-NO" w:eastAsia="nb-NO"/>
        </w:rPr>
        <w:t>aksne</w:t>
      </w:r>
      <w:r w:rsidRPr="004D3F25">
        <w:rPr>
          <w:rFonts w:eastAsia="Times New Roman" w:cs="Times New Roman"/>
          <w:lang w:val="nn-NO" w:eastAsia="nb-NO"/>
        </w:rPr>
        <w:t>, jf. forskrift til opplæringslov</w:t>
      </w:r>
      <w:r w:rsidR="004D3F25">
        <w:rPr>
          <w:rFonts w:eastAsia="Times New Roman" w:cs="Times New Roman"/>
          <w:lang w:val="nn-NO" w:eastAsia="nb-NO"/>
        </w:rPr>
        <w:t>a</w:t>
      </w:r>
      <w:r w:rsidRPr="004D3F25">
        <w:rPr>
          <w:rFonts w:eastAsia="Times New Roman" w:cs="Times New Roman"/>
          <w:lang w:val="nn-NO" w:eastAsia="nb-NO"/>
        </w:rPr>
        <w:t xml:space="preserve"> § 1-2</w:t>
      </w:r>
      <w:r w:rsidRPr="004D3F25">
        <w:rPr>
          <w:rFonts w:ascii="Times New Roman" w:eastAsia="Times New Roman" w:hAnsi="Times New Roman" w:cs="Times New Roman"/>
          <w:sz w:val="24"/>
          <w:szCs w:val="24"/>
          <w:lang w:val="nn-NO" w:eastAsia="nb-NO"/>
        </w:rPr>
        <w:t>.</w:t>
      </w:r>
      <w:r w:rsidR="00825C33" w:rsidRPr="004D3F25">
        <w:rPr>
          <w:lang w:val="nn-NO"/>
        </w:rPr>
        <w:t xml:space="preserve"> Det er ikk</w:t>
      </w:r>
      <w:r w:rsidR="004D3F25" w:rsidRPr="004D3F25">
        <w:rPr>
          <w:lang w:val="nn-NO"/>
        </w:rPr>
        <w:t>j</w:t>
      </w:r>
      <w:r w:rsidR="00825C33" w:rsidRPr="004D3F25">
        <w:rPr>
          <w:lang w:val="nn-NO"/>
        </w:rPr>
        <w:t>e nødvendigvis sikkert at den v</w:t>
      </w:r>
      <w:r w:rsidR="004D3F25" w:rsidRPr="004D3F25">
        <w:rPr>
          <w:lang w:val="nn-NO"/>
        </w:rPr>
        <w:t>a</w:t>
      </w:r>
      <w:r w:rsidR="00825C33" w:rsidRPr="004D3F25">
        <w:rPr>
          <w:lang w:val="nn-NO"/>
        </w:rPr>
        <w:t>ksne har behov for opplæring i alle kompetansemål</w:t>
      </w:r>
      <w:r w:rsidR="004D3F25" w:rsidRPr="004D3F25">
        <w:rPr>
          <w:lang w:val="nn-NO"/>
        </w:rPr>
        <w:t>a</w:t>
      </w:r>
      <w:r w:rsidR="00825C33" w:rsidRPr="004D3F25">
        <w:rPr>
          <w:lang w:val="nn-NO"/>
        </w:rPr>
        <w:t>. Dette må vurder</w:t>
      </w:r>
      <w:r w:rsidR="004D3F25" w:rsidRPr="004D3F25">
        <w:rPr>
          <w:lang w:val="nn-NO"/>
        </w:rPr>
        <w:t>ast</w:t>
      </w:r>
      <w:r w:rsidR="00825C33" w:rsidRPr="004D3F25">
        <w:rPr>
          <w:lang w:val="nn-NO"/>
        </w:rPr>
        <w:t xml:space="preserve"> når det skal avgj</w:t>
      </w:r>
      <w:r w:rsidR="004D3F25" w:rsidRPr="004D3F25">
        <w:rPr>
          <w:lang w:val="nn-NO"/>
        </w:rPr>
        <w:t>erast</w:t>
      </w:r>
      <w:r w:rsidR="00825C33" w:rsidRPr="004D3F25">
        <w:rPr>
          <w:lang w:val="nn-NO"/>
        </w:rPr>
        <w:t xml:space="preserve"> </w:t>
      </w:r>
      <w:r w:rsidR="004D3F25" w:rsidRPr="004D3F25">
        <w:rPr>
          <w:lang w:val="nn-NO"/>
        </w:rPr>
        <w:t>korleis</w:t>
      </w:r>
      <w:r w:rsidR="00825C33" w:rsidRPr="004D3F25">
        <w:rPr>
          <w:lang w:val="nn-NO"/>
        </w:rPr>
        <w:t xml:space="preserve"> opplæringstilb</w:t>
      </w:r>
      <w:r w:rsidR="004D3F25" w:rsidRPr="004D3F25">
        <w:rPr>
          <w:lang w:val="nn-NO"/>
        </w:rPr>
        <w:t>o</w:t>
      </w:r>
      <w:r w:rsidR="00825C33" w:rsidRPr="004D3F25">
        <w:rPr>
          <w:lang w:val="nn-NO"/>
        </w:rPr>
        <w:t>det skal tilpass</w:t>
      </w:r>
      <w:r w:rsidR="004D3F25">
        <w:rPr>
          <w:lang w:val="nn-NO"/>
        </w:rPr>
        <w:t>ast</w:t>
      </w:r>
      <w:r w:rsidR="00825C33" w:rsidRPr="004D3F25">
        <w:rPr>
          <w:lang w:val="nn-NO"/>
        </w:rPr>
        <w:t xml:space="preserve"> den v</w:t>
      </w:r>
      <w:r w:rsidR="004D3F25">
        <w:rPr>
          <w:lang w:val="nn-NO"/>
        </w:rPr>
        <w:t>a</w:t>
      </w:r>
      <w:r w:rsidR="00825C33" w:rsidRPr="004D3F25">
        <w:rPr>
          <w:lang w:val="nn-NO"/>
        </w:rPr>
        <w:t>ksne, ev. gjennom e</w:t>
      </w:r>
      <w:r w:rsidR="004D3F25">
        <w:rPr>
          <w:lang w:val="nn-NO"/>
        </w:rPr>
        <w:t>i</w:t>
      </w:r>
      <w:r w:rsidR="00825C33" w:rsidRPr="004D3F25">
        <w:rPr>
          <w:lang w:val="nn-NO"/>
        </w:rPr>
        <w:t xml:space="preserve"> realkompetansevurdering.</w:t>
      </w:r>
    </w:p>
    <w:p w14:paraId="5989D744" w14:textId="1939760C" w:rsidR="003F09A5" w:rsidRPr="00313A2C" w:rsidRDefault="003F09A5" w:rsidP="00793D2F">
      <w:pPr>
        <w:rPr>
          <w:lang w:val="nn-NO"/>
        </w:rPr>
      </w:pPr>
      <w:r w:rsidRPr="001F2D5E">
        <w:rPr>
          <w:lang w:val="nn-NO"/>
        </w:rPr>
        <w:t>Den individuelle opplæringsplanen (IOP) omfatt</w:t>
      </w:r>
      <w:r w:rsidR="001F2D5E" w:rsidRPr="001F2D5E">
        <w:rPr>
          <w:lang w:val="nn-NO"/>
        </w:rPr>
        <w:t>a</w:t>
      </w:r>
      <w:r w:rsidRPr="001F2D5E">
        <w:rPr>
          <w:lang w:val="nn-NO"/>
        </w:rPr>
        <w:t>r de</w:t>
      </w:r>
      <w:r w:rsidR="001F2D5E" w:rsidRPr="001F2D5E">
        <w:rPr>
          <w:lang w:val="nn-NO"/>
        </w:rPr>
        <w:t>i</w:t>
      </w:r>
      <w:r w:rsidRPr="001F2D5E">
        <w:rPr>
          <w:lang w:val="nn-NO"/>
        </w:rPr>
        <w:t xml:space="preserve"> fag</w:t>
      </w:r>
      <w:r w:rsidR="001F2D5E" w:rsidRPr="001F2D5E">
        <w:rPr>
          <w:lang w:val="nn-NO"/>
        </w:rPr>
        <w:t>a</w:t>
      </w:r>
      <w:r w:rsidRPr="001F2D5E">
        <w:rPr>
          <w:lang w:val="nn-NO"/>
        </w:rPr>
        <w:t>/områd</w:t>
      </w:r>
      <w:r w:rsidR="001F2D5E" w:rsidRPr="001F2D5E">
        <w:rPr>
          <w:lang w:val="nn-NO"/>
        </w:rPr>
        <w:t>a</w:t>
      </w:r>
      <w:r w:rsidRPr="001F2D5E">
        <w:rPr>
          <w:lang w:val="nn-NO"/>
        </w:rPr>
        <w:t xml:space="preserve"> </w:t>
      </w:r>
      <w:r w:rsidR="001F2D5E" w:rsidRPr="001F2D5E">
        <w:rPr>
          <w:lang w:val="nn-NO"/>
        </w:rPr>
        <w:t>der</w:t>
      </w:r>
      <w:r w:rsidRPr="001F2D5E">
        <w:rPr>
          <w:lang w:val="nn-NO"/>
        </w:rPr>
        <w:t xml:space="preserve"> </w:t>
      </w:r>
      <w:r w:rsidR="00825C33" w:rsidRPr="001F2D5E">
        <w:rPr>
          <w:lang w:val="nn-NO"/>
        </w:rPr>
        <w:t>den v</w:t>
      </w:r>
      <w:r w:rsidR="001F2D5E" w:rsidRPr="001F2D5E">
        <w:rPr>
          <w:lang w:val="nn-NO"/>
        </w:rPr>
        <w:t>a</w:t>
      </w:r>
      <w:r w:rsidR="00825C33" w:rsidRPr="001F2D5E">
        <w:rPr>
          <w:lang w:val="nn-NO"/>
        </w:rPr>
        <w:t xml:space="preserve">ksne </w:t>
      </w:r>
      <w:r w:rsidRPr="001F2D5E">
        <w:rPr>
          <w:lang w:val="nn-NO"/>
        </w:rPr>
        <w:t xml:space="preserve">skal ha spesialundervisning. </w:t>
      </w:r>
      <w:r w:rsidR="001F2D5E">
        <w:rPr>
          <w:lang w:val="nn-NO"/>
        </w:rPr>
        <w:t>Elles</w:t>
      </w:r>
      <w:r w:rsidRPr="00313A2C">
        <w:rPr>
          <w:lang w:val="nn-NO"/>
        </w:rPr>
        <w:t xml:space="preserve"> følg</w:t>
      </w:r>
      <w:r w:rsidR="00313A2C" w:rsidRPr="00313A2C">
        <w:rPr>
          <w:lang w:val="nn-NO"/>
        </w:rPr>
        <w:t>j</w:t>
      </w:r>
      <w:r w:rsidRPr="00313A2C">
        <w:rPr>
          <w:lang w:val="nn-NO"/>
        </w:rPr>
        <w:t xml:space="preserve">er </w:t>
      </w:r>
      <w:r w:rsidR="00825C33" w:rsidRPr="00313A2C">
        <w:rPr>
          <w:lang w:val="nn-NO"/>
        </w:rPr>
        <w:t>den v</w:t>
      </w:r>
      <w:r w:rsidR="00313A2C" w:rsidRPr="00313A2C">
        <w:rPr>
          <w:lang w:val="nn-NO"/>
        </w:rPr>
        <w:t>a</w:t>
      </w:r>
      <w:r w:rsidR="00825C33" w:rsidRPr="00313A2C">
        <w:rPr>
          <w:lang w:val="nn-NO"/>
        </w:rPr>
        <w:t>ksne</w:t>
      </w:r>
      <w:r w:rsidRPr="00313A2C">
        <w:rPr>
          <w:lang w:val="nn-NO"/>
        </w:rPr>
        <w:t xml:space="preserve"> d</w:t>
      </w:r>
      <w:r w:rsidR="00C43D1B" w:rsidRPr="00313A2C">
        <w:rPr>
          <w:lang w:val="nn-NO"/>
        </w:rPr>
        <w:t>e</w:t>
      </w:r>
      <w:r w:rsidR="00313A2C" w:rsidRPr="00313A2C">
        <w:rPr>
          <w:lang w:val="nn-NO"/>
        </w:rPr>
        <w:t>i</w:t>
      </w:r>
      <w:r w:rsidR="00C43D1B" w:rsidRPr="00313A2C">
        <w:rPr>
          <w:lang w:val="nn-NO"/>
        </w:rPr>
        <w:t xml:space="preserve"> ordinære læreplan</w:t>
      </w:r>
      <w:r w:rsidR="00313A2C">
        <w:rPr>
          <w:lang w:val="nn-NO"/>
        </w:rPr>
        <w:t>a</w:t>
      </w:r>
      <w:r w:rsidR="00C43D1B" w:rsidRPr="00313A2C">
        <w:rPr>
          <w:lang w:val="nn-NO"/>
        </w:rPr>
        <w:t>ne for fag så langt det pass</w:t>
      </w:r>
      <w:r w:rsidR="00313A2C">
        <w:rPr>
          <w:lang w:val="nn-NO"/>
        </w:rPr>
        <w:t>a</w:t>
      </w:r>
      <w:r w:rsidR="00C43D1B" w:rsidRPr="00313A2C">
        <w:rPr>
          <w:lang w:val="nn-NO"/>
        </w:rPr>
        <w:t>r</w:t>
      </w:r>
      <w:r w:rsidR="00313A2C">
        <w:rPr>
          <w:lang w:val="nn-NO"/>
        </w:rPr>
        <w:t>,</w:t>
      </w:r>
      <w:r w:rsidR="00C43D1B" w:rsidRPr="00313A2C">
        <w:rPr>
          <w:lang w:val="nn-NO"/>
        </w:rPr>
        <w:t xml:space="preserve"> jf. forskrift til opplæringslov</w:t>
      </w:r>
      <w:r w:rsidR="00313A2C">
        <w:rPr>
          <w:lang w:val="nn-NO"/>
        </w:rPr>
        <w:t>a</w:t>
      </w:r>
      <w:r w:rsidR="00C43D1B" w:rsidRPr="00313A2C">
        <w:rPr>
          <w:lang w:val="nn-NO"/>
        </w:rPr>
        <w:t xml:space="preserve"> § 1-2</w:t>
      </w:r>
      <w:r w:rsidR="00ED5117" w:rsidRPr="00313A2C">
        <w:rPr>
          <w:lang w:val="nn-NO"/>
        </w:rPr>
        <w:t>.</w:t>
      </w:r>
      <w:r w:rsidR="00C43D1B" w:rsidRPr="00313A2C">
        <w:rPr>
          <w:lang w:val="nn-NO"/>
        </w:rPr>
        <w:t xml:space="preserve"> </w:t>
      </w:r>
      <w:r w:rsidRPr="00313A2C">
        <w:rPr>
          <w:lang w:val="nn-NO"/>
        </w:rPr>
        <w:t xml:space="preserve">Der </w:t>
      </w:r>
      <w:r w:rsidR="00825C33" w:rsidRPr="00313A2C">
        <w:rPr>
          <w:lang w:val="nn-NO"/>
        </w:rPr>
        <w:t>den v</w:t>
      </w:r>
      <w:r w:rsidR="00313A2C" w:rsidRPr="00313A2C">
        <w:rPr>
          <w:lang w:val="nn-NO"/>
        </w:rPr>
        <w:t>a</w:t>
      </w:r>
      <w:r w:rsidR="00825C33" w:rsidRPr="00313A2C">
        <w:rPr>
          <w:lang w:val="nn-NO"/>
        </w:rPr>
        <w:t>ksne</w:t>
      </w:r>
      <w:r w:rsidRPr="00313A2C">
        <w:rPr>
          <w:lang w:val="nn-NO"/>
        </w:rPr>
        <w:t xml:space="preserve"> føl</w:t>
      </w:r>
      <w:r w:rsidR="00ED5117" w:rsidRPr="00313A2C">
        <w:rPr>
          <w:lang w:val="nn-NO"/>
        </w:rPr>
        <w:t>g</w:t>
      </w:r>
      <w:r w:rsidR="00313A2C">
        <w:rPr>
          <w:lang w:val="nn-NO"/>
        </w:rPr>
        <w:t>j</w:t>
      </w:r>
      <w:r w:rsidR="00ED5117" w:rsidRPr="00313A2C">
        <w:rPr>
          <w:lang w:val="nn-NO"/>
        </w:rPr>
        <w:t>er læreplan</w:t>
      </w:r>
      <w:r w:rsidR="00313A2C">
        <w:rPr>
          <w:lang w:val="nn-NO"/>
        </w:rPr>
        <w:t>a</w:t>
      </w:r>
      <w:r w:rsidR="00ED5117" w:rsidRPr="00313A2C">
        <w:rPr>
          <w:lang w:val="nn-NO"/>
        </w:rPr>
        <w:t xml:space="preserve">ne for fag fullt ut </w:t>
      </w:r>
      <w:r w:rsidR="00C43D1B" w:rsidRPr="00313A2C">
        <w:rPr>
          <w:lang w:val="nn-NO"/>
        </w:rPr>
        <w:t>så langt det pass</w:t>
      </w:r>
      <w:r w:rsidR="00313A2C">
        <w:rPr>
          <w:lang w:val="nn-NO"/>
        </w:rPr>
        <w:t>a</w:t>
      </w:r>
      <w:r w:rsidR="00C43D1B" w:rsidRPr="00313A2C">
        <w:rPr>
          <w:lang w:val="nn-NO"/>
        </w:rPr>
        <w:t>r</w:t>
      </w:r>
      <w:r w:rsidR="00313A2C">
        <w:rPr>
          <w:lang w:val="nn-NO"/>
        </w:rPr>
        <w:t>,</w:t>
      </w:r>
      <w:r w:rsidR="00C43D1B" w:rsidRPr="00313A2C">
        <w:rPr>
          <w:lang w:val="nn-NO"/>
        </w:rPr>
        <w:t xml:space="preserve"> jf. forskrift</w:t>
      </w:r>
      <w:r w:rsidR="00313A2C">
        <w:rPr>
          <w:lang w:val="nn-NO"/>
        </w:rPr>
        <w:t>a</w:t>
      </w:r>
      <w:r w:rsidR="00C43D1B" w:rsidRPr="00313A2C">
        <w:rPr>
          <w:lang w:val="nn-NO"/>
        </w:rPr>
        <w:t xml:space="preserve"> 1-2, </w:t>
      </w:r>
      <w:r w:rsidRPr="00313A2C">
        <w:rPr>
          <w:lang w:val="nn-NO"/>
        </w:rPr>
        <w:t>vil IOP</w:t>
      </w:r>
      <w:r w:rsidR="009B6529" w:rsidRPr="00313A2C">
        <w:rPr>
          <w:lang w:val="nn-NO"/>
        </w:rPr>
        <w:t>-</w:t>
      </w:r>
      <w:r w:rsidRPr="00313A2C">
        <w:rPr>
          <w:lang w:val="nn-NO"/>
        </w:rPr>
        <w:t>en omhandle organisering, bruk av særskil</w:t>
      </w:r>
      <w:r w:rsidR="00313A2C">
        <w:rPr>
          <w:lang w:val="nn-NO"/>
        </w:rPr>
        <w:t>d</w:t>
      </w:r>
      <w:r w:rsidRPr="00313A2C">
        <w:rPr>
          <w:lang w:val="nn-NO"/>
        </w:rPr>
        <w:t xml:space="preserve"> kompetanse og/eller særskil</w:t>
      </w:r>
      <w:r w:rsidR="00313A2C">
        <w:rPr>
          <w:lang w:val="nn-NO"/>
        </w:rPr>
        <w:t>d</w:t>
      </w:r>
      <w:r w:rsidRPr="00313A2C">
        <w:rPr>
          <w:lang w:val="nn-NO"/>
        </w:rPr>
        <w:t>e hjelpemid</w:t>
      </w:r>
      <w:r w:rsidR="00313A2C">
        <w:rPr>
          <w:lang w:val="nn-NO"/>
        </w:rPr>
        <w:t>de</w:t>
      </w:r>
      <w:r w:rsidRPr="00313A2C">
        <w:rPr>
          <w:lang w:val="nn-NO"/>
        </w:rPr>
        <w:t>l.</w:t>
      </w:r>
    </w:p>
    <w:p w14:paraId="18142BFD" w14:textId="5FA5361D" w:rsidR="00793D2F" w:rsidRPr="00313A2C" w:rsidRDefault="0001589C">
      <w:pPr>
        <w:rPr>
          <w:rFonts w:asciiTheme="majorHAnsi" w:eastAsiaTheme="majorEastAsia" w:hAnsiTheme="majorHAnsi" w:cstheme="majorBidi"/>
          <w:b/>
          <w:bCs/>
          <w:sz w:val="26"/>
          <w:szCs w:val="26"/>
          <w:lang w:val="nn-NO"/>
        </w:rPr>
      </w:pPr>
      <w:r w:rsidRPr="00313A2C">
        <w:rPr>
          <w:lang w:val="nn-NO"/>
        </w:rPr>
        <w:t>Innh</w:t>
      </w:r>
      <w:r w:rsidR="00313A2C" w:rsidRPr="00313A2C">
        <w:rPr>
          <w:lang w:val="nn-NO"/>
        </w:rPr>
        <w:t>a</w:t>
      </w:r>
      <w:r w:rsidRPr="00313A2C">
        <w:rPr>
          <w:lang w:val="nn-NO"/>
        </w:rPr>
        <w:t>ldet i IOP må samsvare med enkeltvedtaket</w:t>
      </w:r>
      <w:r w:rsidR="005B02EE">
        <w:rPr>
          <w:lang w:val="nn-NO"/>
        </w:rPr>
        <w:t xml:space="preserve">. </w:t>
      </w:r>
      <w:r w:rsidR="00313A2C" w:rsidRPr="00313A2C">
        <w:rPr>
          <w:lang w:val="nn-NO"/>
        </w:rPr>
        <w:t xml:space="preserve"> </w:t>
      </w:r>
      <w:r w:rsidR="00793D2F" w:rsidRPr="00313A2C">
        <w:rPr>
          <w:lang w:val="nn-NO"/>
        </w:rPr>
        <w:br w:type="page"/>
      </w:r>
    </w:p>
    <w:p w14:paraId="4319D355" w14:textId="77777777" w:rsidR="00C22706" w:rsidRPr="00313A2C" w:rsidRDefault="00C22706" w:rsidP="00793D2F">
      <w:pPr>
        <w:pStyle w:val="Overskrift2"/>
        <w:rPr>
          <w:lang w:val="nn-NO"/>
        </w:rPr>
      </w:pPr>
    </w:p>
    <w:p w14:paraId="58E84C0B" w14:textId="77777777" w:rsidR="003F09A5" w:rsidRPr="00362851" w:rsidRDefault="00793D2F" w:rsidP="00793D2F">
      <w:pPr>
        <w:pStyle w:val="Overskrift2"/>
        <w:rPr>
          <w:lang w:val="nn-NO"/>
        </w:rPr>
      </w:pPr>
      <w:r w:rsidRPr="00362851">
        <w:rPr>
          <w:lang w:val="nn-NO"/>
        </w:rPr>
        <w:t>Mål i fag</w:t>
      </w:r>
    </w:p>
    <w:p w14:paraId="62BA389B" w14:textId="1E4B3C9B" w:rsidR="003F09A5" w:rsidRPr="005F6068" w:rsidRDefault="00793D2F" w:rsidP="00793D2F">
      <w:pPr>
        <w:rPr>
          <w:i/>
          <w:lang w:val="nn-NO"/>
        </w:rPr>
      </w:pPr>
      <w:r w:rsidRPr="005F6068">
        <w:rPr>
          <w:i/>
          <w:lang w:val="nn-NO"/>
        </w:rPr>
        <w:t>S</w:t>
      </w:r>
      <w:r w:rsidR="003F09A5" w:rsidRPr="005F6068">
        <w:rPr>
          <w:i/>
          <w:lang w:val="nn-NO"/>
        </w:rPr>
        <w:t>kriv inn e</w:t>
      </w:r>
      <w:r w:rsidR="005F6068" w:rsidRPr="005F6068">
        <w:rPr>
          <w:i/>
          <w:lang w:val="nn-NO"/>
        </w:rPr>
        <w:t>i</w:t>
      </w:r>
      <w:r w:rsidR="003F09A5" w:rsidRPr="005F6068">
        <w:rPr>
          <w:i/>
          <w:lang w:val="nn-NO"/>
        </w:rPr>
        <w:t>tt og e</w:t>
      </w:r>
      <w:r w:rsidR="005F6068" w:rsidRPr="005F6068">
        <w:rPr>
          <w:i/>
          <w:lang w:val="nn-NO"/>
        </w:rPr>
        <w:t>i</w:t>
      </w:r>
      <w:r w:rsidR="003F09A5" w:rsidRPr="005F6068">
        <w:rPr>
          <w:i/>
          <w:lang w:val="nn-NO"/>
        </w:rPr>
        <w:t xml:space="preserve">tt fag </w:t>
      </w:r>
      <w:r w:rsidR="005F6068" w:rsidRPr="005F6068">
        <w:rPr>
          <w:i/>
          <w:lang w:val="nn-NO"/>
        </w:rPr>
        <w:t>der</w:t>
      </w:r>
      <w:r w:rsidR="000A31F6" w:rsidRPr="005F6068">
        <w:rPr>
          <w:i/>
          <w:lang w:val="nn-NO"/>
        </w:rPr>
        <w:t xml:space="preserve"> den v</w:t>
      </w:r>
      <w:r w:rsidR="005F6068" w:rsidRPr="005F6068">
        <w:rPr>
          <w:i/>
          <w:lang w:val="nn-NO"/>
        </w:rPr>
        <w:t>a</w:t>
      </w:r>
      <w:r w:rsidR="000A31F6" w:rsidRPr="005F6068">
        <w:rPr>
          <w:i/>
          <w:lang w:val="nn-NO"/>
        </w:rPr>
        <w:t xml:space="preserve">ksne </w:t>
      </w:r>
      <w:r w:rsidR="003F09A5" w:rsidRPr="005F6068">
        <w:rPr>
          <w:i/>
          <w:lang w:val="nn-NO"/>
        </w:rPr>
        <w:t>har spesialundervisning</w:t>
      </w:r>
      <w:r w:rsidR="005F6068" w:rsidRPr="005F6068">
        <w:rPr>
          <w:i/>
          <w:lang w:val="nn-NO"/>
        </w:rPr>
        <w:t>. Dersom</w:t>
      </w:r>
      <w:r w:rsidR="000A31F6" w:rsidRPr="005F6068">
        <w:rPr>
          <w:i/>
          <w:lang w:val="nn-NO"/>
        </w:rPr>
        <w:t xml:space="preserve"> den v</w:t>
      </w:r>
      <w:r w:rsidR="005F6068" w:rsidRPr="005F6068">
        <w:rPr>
          <w:i/>
          <w:lang w:val="nn-NO"/>
        </w:rPr>
        <w:t>a</w:t>
      </w:r>
      <w:r w:rsidR="000A31F6" w:rsidRPr="005F6068">
        <w:rPr>
          <w:i/>
          <w:lang w:val="nn-NO"/>
        </w:rPr>
        <w:t>ksne h</w:t>
      </w:r>
      <w:r w:rsidR="003F09A5" w:rsidRPr="005F6068">
        <w:rPr>
          <w:i/>
          <w:lang w:val="nn-NO"/>
        </w:rPr>
        <w:t>ar spesialundervisning i fle</w:t>
      </w:r>
      <w:r w:rsidR="005F6068" w:rsidRPr="005F6068">
        <w:rPr>
          <w:i/>
          <w:lang w:val="nn-NO"/>
        </w:rPr>
        <w:t>i</w:t>
      </w:r>
      <w:r w:rsidR="003F09A5" w:rsidRPr="005F6068">
        <w:rPr>
          <w:i/>
          <w:lang w:val="nn-NO"/>
        </w:rPr>
        <w:t>re f</w:t>
      </w:r>
      <w:r w:rsidRPr="005F6068">
        <w:rPr>
          <w:i/>
          <w:lang w:val="nn-NO"/>
        </w:rPr>
        <w:t>ag</w:t>
      </w:r>
      <w:r w:rsidR="005F6068" w:rsidRPr="005F6068">
        <w:rPr>
          <w:i/>
          <w:lang w:val="nn-NO"/>
        </w:rPr>
        <w:t>,</w:t>
      </w:r>
      <w:r w:rsidRPr="005F6068">
        <w:rPr>
          <w:i/>
          <w:lang w:val="nn-NO"/>
        </w:rPr>
        <w:t xml:space="preserve"> legg til fle</w:t>
      </w:r>
      <w:r w:rsidR="005F6068" w:rsidRPr="005F6068">
        <w:rPr>
          <w:i/>
          <w:lang w:val="nn-NO"/>
        </w:rPr>
        <w:t>i</w:t>
      </w:r>
      <w:r w:rsidRPr="005F6068">
        <w:rPr>
          <w:i/>
          <w:lang w:val="nn-NO"/>
        </w:rPr>
        <w:t>re felt.</w:t>
      </w: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544"/>
        <w:gridCol w:w="2409"/>
        <w:gridCol w:w="2268"/>
        <w:gridCol w:w="1985"/>
        <w:gridCol w:w="2126"/>
      </w:tblGrid>
      <w:tr w:rsidR="003F09A5" w:rsidRPr="00793D2F" w14:paraId="2A4EF970" w14:textId="77777777" w:rsidTr="002B42DD">
        <w:trPr>
          <w:cantSplit/>
        </w:trPr>
        <w:tc>
          <w:tcPr>
            <w:tcW w:w="2055" w:type="dxa"/>
            <w:shd w:val="clear" w:color="auto" w:fill="D9D9D9"/>
          </w:tcPr>
          <w:p w14:paraId="1D1A80C1" w14:textId="6473A950" w:rsidR="003F09A5" w:rsidRPr="00793D2F" w:rsidRDefault="003F09A5" w:rsidP="005F6068">
            <w:pPr>
              <w:pStyle w:val="Overskrift4"/>
              <w:rPr>
                <w:i w:val="0"/>
              </w:rPr>
            </w:pPr>
            <w:proofErr w:type="spellStart"/>
            <w:r w:rsidRPr="00793D2F">
              <w:rPr>
                <w:i w:val="0"/>
              </w:rPr>
              <w:t>Hov</w:t>
            </w:r>
            <w:r w:rsidR="005F6068">
              <w:rPr>
                <w:i w:val="0"/>
              </w:rPr>
              <w:t>u</w:t>
            </w:r>
            <w:r w:rsidRPr="00793D2F">
              <w:rPr>
                <w:i w:val="0"/>
              </w:rPr>
              <w:t>dområde</w:t>
            </w:r>
            <w:proofErr w:type="spellEnd"/>
            <w:r w:rsidRPr="00793D2F">
              <w:rPr>
                <w:i w:val="0"/>
              </w:rPr>
              <w:t xml:space="preserve"> i faget</w:t>
            </w:r>
          </w:p>
        </w:tc>
        <w:tc>
          <w:tcPr>
            <w:tcW w:w="3544" w:type="dxa"/>
            <w:shd w:val="clear" w:color="auto" w:fill="D9D9D9"/>
          </w:tcPr>
          <w:p w14:paraId="1CCA3BEA" w14:textId="27416C83" w:rsidR="003F09A5" w:rsidRPr="00793D2F" w:rsidRDefault="00C43D1B" w:rsidP="00C43D1B">
            <w:pPr>
              <w:pStyle w:val="Overskrift4"/>
              <w:rPr>
                <w:i w:val="0"/>
              </w:rPr>
            </w:pPr>
            <w:r>
              <w:rPr>
                <w:i w:val="0"/>
              </w:rPr>
              <w:t>Læringsmål</w:t>
            </w:r>
          </w:p>
        </w:tc>
        <w:tc>
          <w:tcPr>
            <w:tcW w:w="2409" w:type="dxa"/>
            <w:shd w:val="clear" w:color="auto" w:fill="D9D9D9"/>
          </w:tcPr>
          <w:p w14:paraId="156944A5" w14:textId="7E8B8835" w:rsidR="003F09A5" w:rsidRPr="00E67E9E" w:rsidRDefault="003F09A5" w:rsidP="00E67E9E">
            <w:pPr>
              <w:pStyle w:val="Overskrift4"/>
              <w:rPr>
                <w:i w:val="0"/>
                <w:lang w:val="nn-NO"/>
              </w:rPr>
            </w:pPr>
            <w:r w:rsidRPr="00E67E9E">
              <w:rPr>
                <w:i w:val="0"/>
                <w:lang w:val="nn-NO"/>
              </w:rPr>
              <w:t>Innh</w:t>
            </w:r>
            <w:r w:rsidR="005F6068" w:rsidRPr="00E67E9E">
              <w:rPr>
                <w:i w:val="0"/>
                <w:lang w:val="nn-NO"/>
              </w:rPr>
              <w:t>a</w:t>
            </w:r>
            <w:r w:rsidRPr="00E67E9E">
              <w:rPr>
                <w:i w:val="0"/>
                <w:lang w:val="nn-NO"/>
              </w:rPr>
              <w:t>ld i opplæring</w:t>
            </w:r>
            <w:r w:rsidR="00E67E9E" w:rsidRPr="00E67E9E">
              <w:rPr>
                <w:i w:val="0"/>
                <w:lang w:val="nn-NO"/>
              </w:rPr>
              <w:t>a</w:t>
            </w:r>
            <w:r w:rsidRPr="00E67E9E">
              <w:rPr>
                <w:i w:val="0"/>
                <w:lang w:val="nn-NO"/>
              </w:rPr>
              <w:t xml:space="preserve">, </w:t>
            </w:r>
            <w:r w:rsidR="00E67E9E" w:rsidRPr="00E67E9E">
              <w:rPr>
                <w:i w:val="0"/>
                <w:lang w:val="nn-NO"/>
              </w:rPr>
              <w:t>k</w:t>
            </w:r>
            <w:r w:rsidRPr="00E67E9E">
              <w:rPr>
                <w:i w:val="0"/>
                <w:lang w:val="nn-NO"/>
              </w:rPr>
              <w:t>va skal det arbeid</w:t>
            </w:r>
            <w:r w:rsidR="00E67E9E" w:rsidRPr="00E67E9E">
              <w:rPr>
                <w:i w:val="0"/>
                <w:lang w:val="nn-NO"/>
              </w:rPr>
              <w:t>ast</w:t>
            </w:r>
            <w:r w:rsidRPr="00E67E9E">
              <w:rPr>
                <w:i w:val="0"/>
                <w:lang w:val="nn-NO"/>
              </w:rPr>
              <w:t xml:space="preserve"> med</w:t>
            </w:r>
          </w:p>
        </w:tc>
        <w:tc>
          <w:tcPr>
            <w:tcW w:w="2268" w:type="dxa"/>
            <w:shd w:val="clear" w:color="auto" w:fill="D9D9D9"/>
          </w:tcPr>
          <w:p w14:paraId="027B301B" w14:textId="49EB077C" w:rsidR="003F09A5" w:rsidRPr="00E67E9E" w:rsidRDefault="003F09A5" w:rsidP="00E67E9E">
            <w:pPr>
              <w:pStyle w:val="Overskrift4"/>
              <w:rPr>
                <w:i w:val="0"/>
                <w:lang w:val="nn-NO"/>
              </w:rPr>
            </w:pPr>
            <w:r w:rsidRPr="00E67E9E">
              <w:rPr>
                <w:i w:val="0"/>
                <w:lang w:val="nn-NO"/>
              </w:rPr>
              <w:t>Arbeidsmåt</w:t>
            </w:r>
            <w:r w:rsidR="00E67E9E" w:rsidRPr="00E67E9E">
              <w:rPr>
                <w:i w:val="0"/>
                <w:lang w:val="nn-NO"/>
              </w:rPr>
              <w:t>a</w:t>
            </w:r>
            <w:r w:rsidRPr="00E67E9E">
              <w:rPr>
                <w:i w:val="0"/>
                <w:lang w:val="nn-NO"/>
              </w:rPr>
              <w:t xml:space="preserve">r, </w:t>
            </w:r>
            <w:r w:rsidR="00E67E9E" w:rsidRPr="00E67E9E">
              <w:rPr>
                <w:i w:val="0"/>
                <w:lang w:val="nn-NO"/>
              </w:rPr>
              <w:t>korleis</w:t>
            </w:r>
            <w:r w:rsidRPr="00E67E9E">
              <w:rPr>
                <w:i w:val="0"/>
                <w:lang w:val="nn-NO"/>
              </w:rPr>
              <w:t xml:space="preserve"> skal det arbeid</w:t>
            </w:r>
            <w:r w:rsidR="00E67E9E" w:rsidRPr="00E67E9E">
              <w:rPr>
                <w:i w:val="0"/>
                <w:lang w:val="nn-NO"/>
              </w:rPr>
              <w:t>ast</w:t>
            </w:r>
            <w:r w:rsidRPr="00E67E9E">
              <w:rPr>
                <w:i w:val="0"/>
                <w:lang w:val="nn-NO"/>
              </w:rPr>
              <w:t xml:space="preserve"> for å oppnå mål</w:t>
            </w:r>
            <w:r w:rsidR="00E67E9E" w:rsidRPr="00E67E9E">
              <w:rPr>
                <w:i w:val="0"/>
                <w:lang w:val="nn-NO"/>
              </w:rPr>
              <w:t>a</w:t>
            </w:r>
          </w:p>
        </w:tc>
        <w:tc>
          <w:tcPr>
            <w:tcW w:w="1985" w:type="dxa"/>
            <w:shd w:val="clear" w:color="auto" w:fill="D9D9D9"/>
          </w:tcPr>
          <w:p w14:paraId="4AF13E32" w14:textId="75D5CBC0" w:rsidR="003F09A5" w:rsidRPr="00E67E9E" w:rsidRDefault="003F09A5" w:rsidP="00E67E9E">
            <w:pPr>
              <w:pStyle w:val="Overskrift4"/>
              <w:rPr>
                <w:i w:val="0"/>
                <w:lang w:val="nn-NO"/>
              </w:rPr>
            </w:pPr>
            <w:r w:rsidRPr="00E67E9E">
              <w:rPr>
                <w:i w:val="0"/>
                <w:lang w:val="nn-NO"/>
              </w:rPr>
              <w:t xml:space="preserve">Organisering, </w:t>
            </w:r>
            <w:r w:rsidR="00E67E9E" w:rsidRPr="00E67E9E">
              <w:rPr>
                <w:i w:val="0"/>
                <w:lang w:val="nn-NO"/>
              </w:rPr>
              <w:t>korleis</w:t>
            </w:r>
            <w:r w:rsidRPr="00E67E9E">
              <w:rPr>
                <w:i w:val="0"/>
                <w:lang w:val="nn-NO"/>
              </w:rPr>
              <w:t xml:space="preserve"> skal opplæring</w:t>
            </w:r>
            <w:r w:rsidR="00E67E9E" w:rsidRPr="00E67E9E">
              <w:rPr>
                <w:i w:val="0"/>
                <w:lang w:val="nn-NO"/>
              </w:rPr>
              <w:t>a</w:t>
            </w:r>
            <w:r w:rsidRPr="00E67E9E">
              <w:rPr>
                <w:i w:val="0"/>
                <w:lang w:val="nn-NO"/>
              </w:rPr>
              <w:t xml:space="preserve"> organiser</w:t>
            </w:r>
            <w:r w:rsidR="00E67E9E" w:rsidRPr="00E67E9E">
              <w:rPr>
                <w:i w:val="0"/>
                <w:lang w:val="nn-NO"/>
              </w:rPr>
              <w:t>ast</w:t>
            </w:r>
          </w:p>
        </w:tc>
        <w:tc>
          <w:tcPr>
            <w:tcW w:w="2126" w:type="dxa"/>
            <w:shd w:val="clear" w:color="auto" w:fill="D9D9D9"/>
          </w:tcPr>
          <w:p w14:paraId="23EBDB76" w14:textId="77777777" w:rsidR="003F09A5" w:rsidRPr="00793D2F" w:rsidRDefault="003F09A5" w:rsidP="0001589C">
            <w:pPr>
              <w:pStyle w:val="Overskrift4"/>
              <w:rPr>
                <w:i w:val="0"/>
              </w:rPr>
            </w:pPr>
            <w:r w:rsidRPr="00793D2F">
              <w:rPr>
                <w:i w:val="0"/>
              </w:rPr>
              <w:t>Vurderings</w:t>
            </w:r>
            <w:r w:rsidR="002B42DD">
              <w:rPr>
                <w:i w:val="0"/>
              </w:rPr>
              <w:t>-</w:t>
            </w:r>
            <w:r w:rsidRPr="00793D2F">
              <w:rPr>
                <w:i w:val="0"/>
              </w:rPr>
              <w:t>former</w:t>
            </w:r>
          </w:p>
        </w:tc>
      </w:tr>
      <w:tr w:rsidR="003F09A5" w:rsidRPr="00A07ED9" w14:paraId="7C1E9ECD" w14:textId="77777777" w:rsidTr="002B42DD">
        <w:trPr>
          <w:cantSplit/>
        </w:trPr>
        <w:tc>
          <w:tcPr>
            <w:tcW w:w="2055" w:type="dxa"/>
          </w:tcPr>
          <w:p w14:paraId="32C400AD" w14:textId="77777777" w:rsidR="003F09A5" w:rsidRPr="00793D2F" w:rsidRDefault="003F09A5" w:rsidP="0001589C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</w:tcPr>
          <w:p w14:paraId="245AAF29" w14:textId="77777777" w:rsidR="003F09A5" w:rsidRPr="00362851" w:rsidRDefault="003F09A5" w:rsidP="0001589C">
            <w:pPr>
              <w:pStyle w:val="Sluttnotetekst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  <w:p w14:paraId="45FE8838" w14:textId="6421DF77" w:rsidR="008A18C1" w:rsidRPr="00E67E9E" w:rsidRDefault="00C43D1B" w:rsidP="00E67E9E">
            <w:pPr>
              <w:pStyle w:val="Sluttnotetekst"/>
              <w:rPr>
                <w:rFonts w:asciiTheme="majorHAnsi" w:hAnsiTheme="majorHAnsi"/>
                <w:i/>
                <w:sz w:val="20"/>
                <w:szCs w:val="20"/>
                <w:lang w:val="nn-NO"/>
              </w:rPr>
            </w:pPr>
            <w:r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>(</w:t>
            </w:r>
            <w:r w:rsidR="007B2D85"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>Eks.</w:t>
            </w:r>
            <w:r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 xml:space="preserve"> den v</w:t>
            </w:r>
            <w:r w:rsidR="00E67E9E"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>a</w:t>
            </w:r>
            <w:r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>ksne følg</w:t>
            </w:r>
            <w:r w:rsidR="00E67E9E"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>j</w:t>
            </w:r>
            <w:r w:rsidRPr="00E67E9E">
              <w:rPr>
                <w:rFonts w:asciiTheme="majorHAnsi" w:hAnsiTheme="majorHAnsi"/>
                <w:i/>
                <w:sz w:val="20"/>
                <w:szCs w:val="20"/>
                <w:lang w:val="nn-NO"/>
              </w:rPr>
              <w:t xml:space="preserve">er ordinær læreplan) </w:t>
            </w:r>
          </w:p>
        </w:tc>
        <w:tc>
          <w:tcPr>
            <w:tcW w:w="2409" w:type="dxa"/>
          </w:tcPr>
          <w:p w14:paraId="50BC9B64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6EA23D5E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</w:tcPr>
          <w:p w14:paraId="61192A85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1D811566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  <w:tr w:rsidR="003F09A5" w:rsidRPr="00A07ED9" w14:paraId="4B80D029" w14:textId="77777777" w:rsidTr="002B42DD">
        <w:trPr>
          <w:cantSplit/>
        </w:trPr>
        <w:tc>
          <w:tcPr>
            <w:tcW w:w="2055" w:type="dxa"/>
          </w:tcPr>
          <w:p w14:paraId="3DBF19E1" w14:textId="77777777" w:rsidR="003F09A5" w:rsidRPr="00E67E9E" w:rsidRDefault="003F09A5" w:rsidP="0001589C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  <w:lang w:val="nn-NO"/>
              </w:rPr>
            </w:pPr>
          </w:p>
        </w:tc>
        <w:tc>
          <w:tcPr>
            <w:tcW w:w="3544" w:type="dxa"/>
          </w:tcPr>
          <w:p w14:paraId="6750ACDF" w14:textId="77777777" w:rsidR="003F09A5" w:rsidRPr="00E67E9E" w:rsidRDefault="003F09A5" w:rsidP="0001589C">
            <w:pPr>
              <w:shd w:val="clear" w:color="auto" w:fill="FFFFFF"/>
              <w:spacing w:before="100" w:beforeAutospacing="1" w:after="100" w:afterAutospacing="1"/>
              <w:ind w:right="600"/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409" w:type="dxa"/>
          </w:tcPr>
          <w:p w14:paraId="1D04C294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5AA959E4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</w:tcPr>
          <w:p w14:paraId="2DEA6D86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15788486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  <w:tr w:rsidR="003F09A5" w:rsidRPr="00A07ED9" w14:paraId="338E859A" w14:textId="77777777" w:rsidTr="002B42DD">
        <w:trPr>
          <w:cantSplit/>
        </w:trPr>
        <w:tc>
          <w:tcPr>
            <w:tcW w:w="2055" w:type="dxa"/>
          </w:tcPr>
          <w:p w14:paraId="27BE99AD" w14:textId="77777777" w:rsidR="003F09A5" w:rsidRPr="00E67E9E" w:rsidRDefault="003F09A5" w:rsidP="0001589C">
            <w:pPr>
              <w:rPr>
                <w:rFonts w:asciiTheme="majorHAnsi" w:hAnsiTheme="majorHAnsi"/>
                <w:b/>
                <w:bCs/>
                <w:color w:val="FF6600"/>
                <w:sz w:val="20"/>
                <w:szCs w:val="20"/>
                <w:lang w:val="nn-NO"/>
              </w:rPr>
            </w:pPr>
          </w:p>
        </w:tc>
        <w:tc>
          <w:tcPr>
            <w:tcW w:w="3544" w:type="dxa"/>
          </w:tcPr>
          <w:p w14:paraId="561A4116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  <w:p w14:paraId="483FCE85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409" w:type="dxa"/>
          </w:tcPr>
          <w:p w14:paraId="52E2A2E0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5B8F4E0E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</w:tcPr>
          <w:p w14:paraId="23B25165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0AE94F29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  <w:tr w:rsidR="003F09A5" w:rsidRPr="00A07ED9" w14:paraId="415E74BD" w14:textId="77777777" w:rsidTr="002B42DD">
        <w:trPr>
          <w:cantSplit/>
        </w:trPr>
        <w:tc>
          <w:tcPr>
            <w:tcW w:w="2055" w:type="dxa"/>
          </w:tcPr>
          <w:p w14:paraId="7DA83723" w14:textId="77777777" w:rsidR="003F09A5" w:rsidRPr="00E67E9E" w:rsidRDefault="003F09A5" w:rsidP="0001589C">
            <w:pPr>
              <w:pStyle w:val="Bunntekst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20"/>
                <w:szCs w:val="20"/>
                <w:lang w:val="nn-NO"/>
              </w:rPr>
            </w:pPr>
          </w:p>
        </w:tc>
        <w:tc>
          <w:tcPr>
            <w:tcW w:w="3544" w:type="dxa"/>
          </w:tcPr>
          <w:p w14:paraId="395843E2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  <w:p w14:paraId="0A310CD9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409" w:type="dxa"/>
          </w:tcPr>
          <w:p w14:paraId="16C688D9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268" w:type="dxa"/>
          </w:tcPr>
          <w:p w14:paraId="597CA028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1985" w:type="dxa"/>
          </w:tcPr>
          <w:p w14:paraId="1D1908A2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  <w:tc>
          <w:tcPr>
            <w:tcW w:w="2126" w:type="dxa"/>
          </w:tcPr>
          <w:p w14:paraId="646CEA1E" w14:textId="77777777" w:rsidR="003F09A5" w:rsidRPr="00E67E9E" w:rsidRDefault="003F09A5" w:rsidP="0001589C">
            <w:pPr>
              <w:rPr>
                <w:rFonts w:asciiTheme="majorHAnsi" w:hAnsiTheme="majorHAnsi"/>
                <w:sz w:val="20"/>
                <w:szCs w:val="20"/>
                <w:lang w:val="nn-NO"/>
              </w:rPr>
            </w:pPr>
          </w:p>
        </w:tc>
      </w:tr>
    </w:tbl>
    <w:p w14:paraId="5FB14974" w14:textId="77777777" w:rsidR="00793D2F" w:rsidRPr="00E67E9E" w:rsidRDefault="00793D2F" w:rsidP="003F09A5">
      <w:pPr>
        <w:pStyle w:val="Bunntekst"/>
        <w:tabs>
          <w:tab w:val="clear" w:pos="4536"/>
          <w:tab w:val="clear" w:pos="9072"/>
        </w:tabs>
        <w:rPr>
          <w:rFonts w:asciiTheme="majorHAnsi" w:hAnsiTheme="majorHAnsi"/>
          <w:b/>
          <w:bCs/>
          <w:sz w:val="20"/>
          <w:szCs w:val="20"/>
          <w:lang w:val="nn-NO"/>
        </w:rPr>
      </w:pPr>
    </w:p>
    <w:p w14:paraId="2F5BDC54" w14:textId="26F027CE" w:rsidR="003F09A5" w:rsidRPr="00793D2F" w:rsidRDefault="003F09A5" w:rsidP="00793D2F">
      <w:pPr>
        <w:pStyle w:val="Overskrift3"/>
      </w:pPr>
      <w:r w:rsidRPr="00793D2F">
        <w:t xml:space="preserve">Andre </w:t>
      </w:r>
      <w:proofErr w:type="spellStart"/>
      <w:r w:rsidRPr="00793D2F">
        <w:t>kommentar</w:t>
      </w:r>
      <w:r w:rsidR="00AF5911">
        <w:t>a</w:t>
      </w:r>
      <w:r w:rsidRPr="00793D2F">
        <w:t>r</w:t>
      </w:r>
      <w:proofErr w:type="spellEnd"/>
      <w:r w:rsidRPr="00793D2F">
        <w:t>/</w:t>
      </w:r>
      <w:proofErr w:type="spellStart"/>
      <w:r w:rsidRPr="00793D2F">
        <w:t>særl</w:t>
      </w:r>
      <w:r w:rsidR="00AF5911">
        <w:t>e</w:t>
      </w:r>
      <w:r w:rsidRPr="00793D2F">
        <w:t>ge</w:t>
      </w:r>
      <w:proofErr w:type="spellEnd"/>
      <w:r w:rsidRPr="00793D2F">
        <w:t xml:space="preserve"> </w:t>
      </w:r>
      <w:r w:rsidR="00AF5911">
        <w:t>tilhøve</w:t>
      </w:r>
      <w:r w:rsidRPr="00793D2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3F09A5" w:rsidRPr="00793D2F" w14:paraId="5F025B0A" w14:textId="77777777" w:rsidTr="0001589C">
        <w:tc>
          <w:tcPr>
            <w:tcW w:w="14735" w:type="dxa"/>
            <w:shd w:val="clear" w:color="auto" w:fill="auto"/>
          </w:tcPr>
          <w:p w14:paraId="72205FA6" w14:textId="671439F2" w:rsidR="003F09A5" w:rsidRPr="00793D2F" w:rsidRDefault="003F09A5" w:rsidP="00AF5911">
            <w:pPr>
              <w:pStyle w:val="Punktliste2"/>
            </w:pPr>
            <w:r w:rsidRPr="00793D2F">
              <w:t>Beskriv eventuelt tilpas</w:t>
            </w:r>
            <w:r w:rsidR="00AF5911">
              <w:t>s</w:t>
            </w:r>
            <w:r w:rsidR="00977915">
              <w:t>ing</w:t>
            </w:r>
            <w:r w:rsidRPr="00793D2F">
              <w:t xml:space="preserve"> </w:t>
            </w:r>
            <w:proofErr w:type="spellStart"/>
            <w:r w:rsidRPr="00793D2F">
              <w:t>inn</w:t>
            </w:r>
            <w:r w:rsidR="00AF5911">
              <w:t>a</w:t>
            </w:r>
            <w:r w:rsidRPr="00793D2F">
              <w:t>n</w:t>
            </w:r>
            <w:proofErr w:type="spellEnd"/>
            <w:r w:rsidRPr="00793D2F">
              <w:t xml:space="preserve"> den ordinære opplæring</w:t>
            </w:r>
            <w:r w:rsidR="00AF5911">
              <w:t>a</w:t>
            </w:r>
            <w:r w:rsidRPr="00793D2F">
              <w:t xml:space="preserve"> i fag</w:t>
            </w:r>
            <w:r w:rsidR="000A31F6">
              <w:t xml:space="preserve"> </w:t>
            </w:r>
            <w:r w:rsidR="00AF5911">
              <w:t xml:space="preserve">der </w:t>
            </w:r>
            <w:r w:rsidR="000A31F6">
              <w:t xml:space="preserve">den </w:t>
            </w:r>
            <w:proofErr w:type="spellStart"/>
            <w:r w:rsidR="000A31F6">
              <w:t>v</w:t>
            </w:r>
            <w:r w:rsidR="00AF5911">
              <w:t>a</w:t>
            </w:r>
            <w:r w:rsidR="000A31F6">
              <w:t>ksne</w:t>
            </w:r>
            <w:proofErr w:type="spellEnd"/>
            <w:r w:rsidR="000A31F6">
              <w:t xml:space="preserve"> </w:t>
            </w:r>
            <w:proofErr w:type="spellStart"/>
            <w:r w:rsidR="000A31F6">
              <w:t>i</w:t>
            </w:r>
            <w:r w:rsidRPr="00793D2F">
              <w:t>kk</w:t>
            </w:r>
            <w:r w:rsidR="00AF5911">
              <w:t>j</w:t>
            </w:r>
            <w:r w:rsidRPr="00793D2F">
              <w:t>e</w:t>
            </w:r>
            <w:proofErr w:type="spellEnd"/>
            <w:r w:rsidRPr="00793D2F">
              <w:t xml:space="preserve"> har vedtak om spesialundervisning.</w:t>
            </w:r>
            <w:r w:rsidR="00304A17">
              <w:t xml:space="preserve"> </w:t>
            </w:r>
          </w:p>
        </w:tc>
      </w:tr>
      <w:tr w:rsidR="003F09A5" w:rsidRPr="00793D2F" w14:paraId="12FA2A29" w14:textId="77777777" w:rsidTr="0001589C">
        <w:trPr>
          <w:trHeight w:val="71"/>
        </w:trPr>
        <w:tc>
          <w:tcPr>
            <w:tcW w:w="14735" w:type="dxa"/>
            <w:shd w:val="clear" w:color="auto" w:fill="auto"/>
          </w:tcPr>
          <w:p w14:paraId="786B72A9" w14:textId="77777777" w:rsidR="003F09A5" w:rsidRPr="00793D2F" w:rsidRDefault="003F09A5" w:rsidP="00793D2F">
            <w:pPr>
              <w:pStyle w:val="Punktliste2"/>
            </w:pPr>
          </w:p>
          <w:p w14:paraId="4D1AAA0A" w14:textId="77777777" w:rsidR="003F09A5" w:rsidRPr="00793D2F" w:rsidRDefault="003F09A5" w:rsidP="00793D2F">
            <w:pPr>
              <w:pStyle w:val="Punktliste2"/>
            </w:pPr>
          </w:p>
        </w:tc>
      </w:tr>
    </w:tbl>
    <w:p w14:paraId="7AE71C03" w14:textId="77777777" w:rsidR="00304A17" w:rsidRPr="00793D2F" w:rsidRDefault="00304A17" w:rsidP="00304A17">
      <w:pPr>
        <w:pStyle w:val="Overskrift2"/>
      </w:pPr>
      <w:r w:rsidRPr="00793D2F">
        <w:t>Mål i sosial kompetanse</w:t>
      </w:r>
    </w:p>
    <w:tbl>
      <w:tblPr>
        <w:tblW w:w="14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5036"/>
        <w:gridCol w:w="5510"/>
      </w:tblGrid>
      <w:tr w:rsidR="00304A17" w:rsidRPr="00793D2F" w14:paraId="5F37BB7A" w14:textId="77777777" w:rsidTr="003517CF">
        <w:trPr>
          <w:cantSplit/>
        </w:trPr>
        <w:tc>
          <w:tcPr>
            <w:tcW w:w="3681" w:type="dxa"/>
            <w:shd w:val="clear" w:color="auto" w:fill="D9D9D9"/>
          </w:tcPr>
          <w:p w14:paraId="0F2A85E5" w14:textId="602C96D6" w:rsidR="00304A17" w:rsidRPr="00793D2F" w:rsidRDefault="00304A17" w:rsidP="00B559B4">
            <w:pPr>
              <w:pStyle w:val="Overskrift3"/>
            </w:pPr>
            <w:r w:rsidRPr="00793D2F">
              <w:t>Læringsmål</w:t>
            </w:r>
            <w:r w:rsidR="003517CF">
              <w:t xml:space="preserve"> </w:t>
            </w:r>
          </w:p>
        </w:tc>
        <w:tc>
          <w:tcPr>
            <w:tcW w:w="5036" w:type="dxa"/>
            <w:shd w:val="clear" w:color="auto" w:fill="D9D9D9"/>
          </w:tcPr>
          <w:p w14:paraId="6D5F5DC2" w14:textId="2E8396E7" w:rsidR="00304A17" w:rsidRPr="00793D2F" w:rsidRDefault="00304A17" w:rsidP="00AF5911">
            <w:pPr>
              <w:pStyle w:val="Overskrift3"/>
            </w:pPr>
            <w:proofErr w:type="spellStart"/>
            <w:r w:rsidRPr="00793D2F">
              <w:t>Arbeidsmåt</w:t>
            </w:r>
            <w:r w:rsidR="00AF5911">
              <w:t>a</w:t>
            </w:r>
            <w:r w:rsidRPr="00793D2F">
              <w:t>r</w:t>
            </w:r>
            <w:proofErr w:type="spellEnd"/>
          </w:p>
        </w:tc>
        <w:tc>
          <w:tcPr>
            <w:tcW w:w="5510" w:type="dxa"/>
            <w:shd w:val="clear" w:color="auto" w:fill="D9D9D9"/>
          </w:tcPr>
          <w:p w14:paraId="7E9CC4D2" w14:textId="77777777" w:rsidR="00304A17" w:rsidRPr="00793D2F" w:rsidRDefault="00304A17" w:rsidP="00B559B4">
            <w:pPr>
              <w:pStyle w:val="Overskrift3"/>
            </w:pPr>
            <w:r w:rsidRPr="00793D2F">
              <w:t>Organisering</w:t>
            </w:r>
          </w:p>
        </w:tc>
      </w:tr>
      <w:tr w:rsidR="00304A17" w:rsidRPr="00793D2F" w14:paraId="15493519" w14:textId="77777777" w:rsidTr="003517CF">
        <w:trPr>
          <w:cantSplit/>
        </w:trPr>
        <w:tc>
          <w:tcPr>
            <w:tcW w:w="3681" w:type="dxa"/>
          </w:tcPr>
          <w:p w14:paraId="782015A7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01EB9BD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46C51CA8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2E9255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6CBF9057" w14:textId="77777777" w:rsidTr="003517CF">
        <w:trPr>
          <w:cantSplit/>
        </w:trPr>
        <w:tc>
          <w:tcPr>
            <w:tcW w:w="3681" w:type="dxa"/>
          </w:tcPr>
          <w:p w14:paraId="3486BB0D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2FC2B9B1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C5A7837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15C2C9AC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105A6973" w14:textId="77777777" w:rsidTr="003517CF">
        <w:trPr>
          <w:cantSplit/>
        </w:trPr>
        <w:tc>
          <w:tcPr>
            <w:tcW w:w="3681" w:type="dxa"/>
          </w:tcPr>
          <w:p w14:paraId="0C11570A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1044D0CF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3B0B553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3CCFF0EC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0C91288A" w14:textId="77777777" w:rsidTr="003517CF">
        <w:trPr>
          <w:cantSplit/>
        </w:trPr>
        <w:tc>
          <w:tcPr>
            <w:tcW w:w="3681" w:type="dxa"/>
          </w:tcPr>
          <w:p w14:paraId="778C20D7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55D4BD8F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5D78EEB0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0369CAAE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04A17" w:rsidRPr="00793D2F" w14:paraId="60735A21" w14:textId="77777777" w:rsidTr="003517CF">
        <w:trPr>
          <w:cantSplit/>
        </w:trPr>
        <w:tc>
          <w:tcPr>
            <w:tcW w:w="3681" w:type="dxa"/>
          </w:tcPr>
          <w:p w14:paraId="37CCF9DE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36" w:type="dxa"/>
          </w:tcPr>
          <w:p w14:paraId="4D9A9B48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510" w:type="dxa"/>
          </w:tcPr>
          <w:p w14:paraId="3F43E6A2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2AF3A7A6" w14:textId="77777777" w:rsidR="00304A17" w:rsidRPr="00793D2F" w:rsidRDefault="00304A17" w:rsidP="00B559B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494A228" w14:textId="77777777" w:rsidR="00304A17" w:rsidRPr="00793D2F" w:rsidRDefault="00304A17" w:rsidP="00304A17">
      <w:pPr>
        <w:rPr>
          <w:rFonts w:asciiTheme="majorHAnsi" w:hAnsiTheme="majorHAnsi"/>
          <w:b/>
          <w:bCs/>
          <w:sz w:val="20"/>
          <w:szCs w:val="20"/>
        </w:rPr>
      </w:pPr>
    </w:p>
    <w:p w14:paraId="451D98E5" w14:textId="23372DD7" w:rsidR="00304A17" w:rsidRPr="00793D2F" w:rsidRDefault="00304A17" w:rsidP="00304A17">
      <w:pPr>
        <w:rPr>
          <w:rFonts w:asciiTheme="majorHAnsi" w:eastAsiaTheme="majorEastAsia" w:hAnsiTheme="majorHAnsi" w:cstheme="majorBidi"/>
          <w:b/>
          <w:bCs/>
        </w:rPr>
      </w:pPr>
      <w:r w:rsidRPr="00793D2F">
        <w:rPr>
          <w:rFonts w:asciiTheme="majorHAnsi" w:eastAsiaTheme="majorEastAsia" w:hAnsiTheme="majorHAnsi" w:cstheme="majorBidi"/>
          <w:b/>
          <w:bCs/>
        </w:rPr>
        <w:t xml:space="preserve">Andre </w:t>
      </w:r>
      <w:proofErr w:type="spellStart"/>
      <w:r w:rsidRPr="00793D2F">
        <w:rPr>
          <w:rFonts w:asciiTheme="majorHAnsi" w:eastAsiaTheme="majorEastAsia" w:hAnsiTheme="majorHAnsi" w:cstheme="majorBidi"/>
          <w:b/>
          <w:bCs/>
        </w:rPr>
        <w:t>kommentar</w:t>
      </w:r>
      <w:r w:rsidR="00AF5911">
        <w:rPr>
          <w:rFonts w:asciiTheme="majorHAnsi" w:eastAsiaTheme="majorEastAsia" w:hAnsiTheme="majorHAnsi" w:cstheme="majorBidi"/>
          <w:b/>
          <w:bCs/>
        </w:rPr>
        <w:t>a</w:t>
      </w:r>
      <w:r w:rsidRPr="00793D2F">
        <w:rPr>
          <w:rFonts w:asciiTheme="majorHAnsi" w:eastAsiaTheme="majorEastAsia" w:hAnsiTheme="majorHAnsi" w:cstheme="majorBidi"/>
          <w:b/>
          <w:bCs/>
        </w:rPr>
        <w:t>r</w:t>
      </w:r>
      <w:proofErr w:type="spellEnd"/>
      <w:r w:rsidRPr="00793D2F">
        <w:rPr>
          <w:rFonts w:asciiTheme="majorHAnsi" w:eastAsiaTheme="majorEastAsia" w:hAnsiTheme="majorHAnsi" w:cstheme="majorBidi"/>
          <w:b/>
          <w:bCs/>
        </w:rPr>
        <w:t>/</w:t>
      </w:r>
      <w:proofErr w:type="spellStart"/>
      <w:r w:rsidRPr="00793D2F">
        <w:rPr>
          <w:rFonts w:asciiTheme="majorHAnsi" w:eastAsiaTheme="majorEastAsia" w:hAnsiTheme="majorHAnsi" w:cstheme="majorBidi"/>
          <w:b/>
          <w:bCs/>
        </w:rPr>
        <w:t>særl</w:t>
      </w:r>
      <w:r w:rsidR="00AF5911">
        <w:rPr>
          <w:rFonts w:asciiTheme="majorHAnsi" w:eastAsiaTheme="majorEastAsia" w:hAnsiTheme="majorHAnsi" w:cstheme="majorBidi"/>
          <w:b/>
          <w:bCs/>
        </w:rPr>
        <w:t>e</w:t>
      </w:r>
      <w:r w:rsidRPr="00793D2F">
        <w:rPr>
          <w:rFonts w:asciiTheme="majorHAnsi" w:eastAsiaTheme="majorEastAsia" w:hAnsiTheme="majorHAnsi" w:cstheme="majorBidi"/>
          <w:b/>
          <w:bCs/>
        </w:rPr>
        <w:t>ge</w:t>
      </w:r>
      <w:proofErr w:type="spellEnd"/>
      <w:r w:rsidRPr="00793D2F">
        <w:rPr>
          <w:rFonts w:asciiTheme="majorHAnsi" w:eastAsiaTheme="majorEastAsia" w:hAnsiTheme="majorHAnsi" w:cstheme="majorBidi"/>
          <w:b/>
          <w:bCs/>
        </w:rPr>
        <w:t xml:space="preserve"> </w:t>
      </w:r>
      <w:r w:rsidR="00AF5911">
        <w:rPr>
          <w:rFonts w:asciiTheme="majorHAnsi" w:eastAsiaTheme="majorEastAsia" w:hAnsiTheme="majorHAnsi" w:cstheme="majorBidi"/>
          <w:b/>
          <w:bCs/>
        </w:rPr>
        <w:t>tilhøve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9"/>
      </w:tblGrid>
      <w:tr w:rsidR="00304A17" w:rsidRPr="00793D2F" w14:paraId="7A0E6A83" w14:textId="77777777" w:rsidTr="00B559B4">
        <w:trPr>
          <w:trHeight w:val="71"/>
        </w:trPr>
        <w:tc>
          <w:tcPr>
            <w:tcW w:w="14735" w:type="dxa"/>
            <w:shd w:val="clear" w:color="auto" w:fill="auto"/>
          </w:tcPr>
          <w:p w14:paraId="1B7F6428" w14:textId="77777777" w:rsidR="00304A17" w:rsidRPr="00793D2F" w:rsidRDefault="00304A17" w:rsidP="00B559B4">
            <w:pPr>
              <w:rPr>
                <w:rFonts w:asciiTheme="majorHAnsi" w:eastAsiaTheme="majorEastAsia" w:hAnsiTheme="majorHAnsi" w:cstheme="majorBidi"/>
                <w:b/>
                <w:bCs/>
              </w:rPr>
            </w:pPr>
          </w:p>
          <w:p w14:paraId="013219A4" w14:textId="77777777" w:rsidR="00304A17" w:rsidRPr="00793D2F" w:rsidRDefault="00304A17" w:rsidP="00B559B4">
            <w:pPr>
              <w:rPr>
                <w:rFonts w:asciiTheme="majorHAnsi" w:eastAsiaTheme="majorEastAsia" w:hAnsiTheme="majorHAnsi" w:cstheme="majorBidi"/>
                <w:b/>
                <w:bCs/>
                <w:i/>
              </w:rPr>
            </w:pPr>
          </w:p>
        </w:tc>
      </w:tr>
    </w:tbl>
    <w:p w14:paraId="2CAC8673" w14:textId="16C7434D" w:rsidR="00793D2F" w:rsidRPr="00F45123" w:rsidRDefault="00793D2F">
      <w:pPr>
        <w:rPr>
          <w:rStyle w:val="Overskrift2Tegn"/>
        </w:rPr>
      </w:pPr>
    </w:p>
    <w:sectPr w:rsidR="00793D2F" w:rsidRPr="00F45123" w:rsidSect="000158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endnotePr>
        <w:numFmt w:val="decimal"/>
      </w:endnotePr>
      <w:pgSz w:w="16840" w:h="11907" w:orient="landscape" w:code="9"/>
      <w:pgMar w:top="1440" w:right="1440" w:bottom="1344" w:left="851" w:header="340" w:footer="57" w:gutter="0"/>
      <w:paperSrc w:first="2" w:other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36FD4C" w14:textId="77777777" w:rsidR="00360D65" w:rsidRDefault="00360D65">
      <w:r>
        <w:separator/>
      </w:r>
    </w:p>
  </w:endnote>
  <w:endnote w:type="continuationSeparator" w:id="0">
    <w:p w14:paraId="7789BC2F" w14:textId="77777777" w:rsidR="00360D65" w:rsidRDefault="0036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51833" w14:textId="77777777" w:rsidR="008A18C1" w:rsidRDefault="008A18C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54AAD" w14:textId="77777777" w:rsidR="008A18C1" w:rsidRDefault="008A18C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3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08"/>
      <w:gridCol w:w="2109"/>
      <w:gridCol w:w="2108"/>
      <w:gridCol w:w="2109"/>
    </w:tblGrid>
    <w:tr w:rsidR="0001589C" w14:paraId="0535A4B7" w14:textId="77777777">
      <w:trPr>
        <w:cantSplit/>
      </w:trPr>
      <w:tc>
        <w:tcPr>
          <w:tcW w:w="2108" w:type="dxa"/>
        </w:tcPr>
        <w:p w14:paraId="3D6F2C03" w14:textId="77777777" w:rsidR="0001589C" w:rsidRDefault="0001589C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9" w:type="dxa"/>
        </w:tcPr>
        <w:p w14:paraId="6CF8537E" w14:textId="77777777" w:rsidR="0001589C" w:rsidRDefault="0001589C">
          <w:pPr>
            <w:pStyle w:val="Bunntekst"/>
            <w:jc w:val="right"/>
            <w:rPr>
              <w:rFonts w:ascii="Arial" w:hAnsi="Arial"/>
              <w:bCs/>
              <w:sz w:val="16"/>
            </w:rPr>
          </w:pPr>
        </w:p>
      </w:tc>
      <w:tc>
        <w:tcPr>
          <w:tcW w:w="2108" w:type="dxa"/>
        </w:tcPr>
        <w:p w14:paraId="0DA7F1E7" w14:textId="77777777" w:rsidR="0001589C" w:rsidRDefault="0001589C">
          <w:pPr>
            <w:ind w:firstLine="720"/>
          </w:pPr>
        </w:p>
      </w:tc>
      <w:tc>
        <w:tcPr>
          <w:tcW w:w="2109" w:type="dxa"/>
        </w:tcPr>
        <w:p w14:paraId="7EF7D865" w14:textId="77777777" w:rsidR="0001589C" w:rsidRDefault="0001589C">
          <w:pPr>
            <w:pStyle w:val="Bunntekst"/>
            <w:jc w:val="right"/>
            <w:rPr>
              <w:rFonts w:ascii="Arial" w:hAnsi="Arial"/>
              <w:sz w:val="16"/>
            </w:rPr>
          </w:pPr>
        </w:p>
      </w:tc>
    </w:tr>
  </w:tbl>
  <w:p w14:paraId="75FCA412" w14:textId="77777777" w:rsidR="0001589C" w:rsidRDefault="0001589C">
    <w:pPr>
      <w:pStyle w:val="Bunntekst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AE82" w14:textId="77777777" w:rsidR="00360D65" w:rsidRDefault="00360D65">
      <w:r>
        <w:separator/>
      </w:r>
    </w:p>
  </w:footnote>
  <w:footnote w:type="continuationSeparator" w:id="0">
    <w:p w14:paraId="0588042B" w14:textId="77777777" w:rsidR="00360D65" w:rsidRDefault="00360D65">
      <w:r>
        <w:continuationSeparator/>
      </w:r>
    </w:p>
  </w:footnote>
  <w:footnote w:id="1">
    <w:p w14:paraId="24767C38" w14:textId="1AF5EAF6" w:rsidR="00825C33" w:rsidRPr="00313A2C" w:rsidRDefault="00825C33">
      <w:pPr>
        <w:pStyle w:val="Fotnotetekst"/>
        <w:rPr>
          <w:lang w:val="nn-NO"/>
        </w:rPr>
      </w:pPr>
      <w:r>
        <w:rPr>
          <w:rStyle w:val="Fotnotereferanse"/>
        </w:rPr>
        <w:footnoteRef/>
      </w:r>
      <w:r w:rsidRPr="00313A2C">
        <w:rPr>
          <w:lang w:val="nn-NO"/>
        </w:rPr>
        <w:t xml:space="preserve"> </w:t>
      </w:r>
      <w:r w:rsidRPr="00313A2C">
        <w:rPr>
          <w:iCs/>
          <w:lang w:val="nn-NO"/>
        </w:rPr>
        <w:t>Det følg</w:t>
      </w:r>
      <w:r w:rsidR="00313A2C" w:rsidRPr="00313A2C">
        <w:rPr>
          <w:iCs/>
          <w:lang w:val="nn-NO"/>
        </w:rPr>
        <w:t>j</w:t>
      </w:r>
      <w:r w:rsidRPr="00313A2C">
        <w:rPr>
          <w:iCs/>
          <w:lang w:val="nn-NO"/>
        </w:rPr>
        <w:t>er av § 4A-6 at §§ 2-3 og 6-4 gjeld med de</w:t>
      </w:r>
      <w:r w:rsidR="00313A2C" w:rsidRPr="00313A2C">
        <w:rPr>
          <w:iCs/>
          <w:lang w:val="nn-NO"/>
        </w:rPr>
        <w:t>i</w:t>
      </w:r>
      <w:r w:rsidRPr="00313A2C">
        <w:rPr>
          <w:iCs/>
          <w:lang w:val="nn-NO"/>
        </w:rPr>
        <w:t xml:space="preserve"> tilpas</w:t>
      </w:r>
      <w:r w:rsidR="00313A2C" w:rsidRPr="00313A2C">
        <w:rPr>
          <w:iCs/>
          <w:lang w:val="nn-NO"/>
        </w:rPr>
        <w:t>s</w:t>
      </w:r>
      <w:r w:rsidRPr="00313A2C">
        <w:rPr>
          <w:iCs/>
          <w:lang w:val="nn-NO"/>
        </w:rPr>
        <w:t>ing</w:t>
      </w:r>
      <w:r w:rsidR="00313A2C" w:rsidRPr="00313A2C">
        <w:rPr>
          <w:iCs/>
          <w:lang w:val="nn-NO"/>
        </w:rPr>
        <w:t>a</w:t>
      </w:r>
      <w:r w:rsidRPr="00313A2C">
        <w:rPr>
          <w:iCs/>
          <w:lang w:val="nn-NO"/>
        </w:rPr>
        <w:t>r som følg</w:t>
      </w:r>
      <w:r w:rsidR="00313A2C">
        <w:rPr>
          <w:iCs/>
          <w:lang w:val="nn-NO"/>
        </w:rPr>
        <w:t>j</w:t>
      </w:r>
      <w:r w:rsidRPr="00313A2C">
        <w:rPr>
          <w:iCs/>
          <w:lang w:val="nn-NO"/>
        </w:rPr>
        <w:t>er av kapittel 4A.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B7AB4" w14:textId="77777777" w:rsidR="008A18C1" w:rsidRDefault="008A18C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28830" w14:textId="77777777" w:rsidR="008A18C1" w:rsidRDefault="008A18C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30C42" w14:textId="7C9C1063" w:rsidR="0001589C" w:rsidRPr="00972113" w:rsidRDefault="00A07ED9" w:rsidP="00972113">
    <w:pPr>
      <w:pStyle w:val="Topptekst"/>
      <w:jc w:val="right"/>
      <w:rPr>
        <w:rFonts w:ascii="Verdana" w:hAnsi="Verdana"/>
        <w:sz w:val="18"/>
        <w:szCs w:val="18"/>
      </w:rPr>
    </w:pPr>
    <w:r>
      <w:rPr>
        <w:rFonts w:eastAsia="Calibri" w:cs="Times New Roman"/>
        <w:iCs/>
        <w:sz w:val="18"/>
        <w:szCs w:val="18"/>
        <w:lang w:val="nn-NO"/>
      </w:rPr>
      <w:t xml:space="preserve">Unnateke det offentlege: </w:t>
    </w:r>
    <w:r w:rsidR="0001589C" w:rsidRPr="00A07ED9">
      <w:rPr>
        <w:rFonts w:ascii="Verdana" w:hAnsi="Verdana"/>
        <w:sz w:val="18"/>
        <w:szCs w:val="18"/>
        <w:lang w:val="nn-NO"/>
      </w:rPr>
      <w:t xml:space="preserve">Offl. § 13, jfr. fvl. </w:t>
    </w:r>
    <w:r w:rsidR="0001589C" w:rsidRPr="00972113">
      <w:rPr>
        <w:rFonts w:ascii="Verdana" w:hAnsi="Verdana"/>
        <w:sz w:val="18"/>
        <w:szCs w:val="18"/>
      </w:rPr>
      <w:t>§ 13.1.1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E6B79"/>
    <w:multiLevelType w:val="multilevel"/>
    <w:tmpl w:val="8994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1D71CA"/>
    <w:multiLevelType w:val="multilevel"/>
    <w:tmpl w:val="5A9C8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9A5"/>
    <w:rsid w:val="0001589C"/>
    <w:rsid w:val="0003269E"/>
    <w:rsid w:val="0004541B"/>
    <w:rsid w:val="00075E44"/>
    <w:rsid w:val="000A31F6"/>
    <w:rsid w:val="001F2D5E"/>
    <w:rsid w:val="00216468"/>
    <w:rsid w:val="00216C14"/>
    <w:rsid w:val="002B42DD"/>
    <w:rsid w:val="002E05AF"/>
    <w:rsid w:val="00304A17"/>
    <w:rsid w:val="00313A2C"/>
    <w:rsid w:val="003517CF"/>
    <w:rsid w:val="0036057C"/>
    <w:rsid w:val="00360D65"/>
    <w:rsid w:val="00362851"/>
    <w:rsid w:val="003F09A5"/>
    <w:rsid w:val="0044330D"/>
    <w:rsid w:val="004D3645"/>
    <w:rsid w:val="004D3F25"/>
    <w:rsid w:val="004D5C1A"/>
    <w:rsid w:val="0051690C"/>
    <w:rsid w:val="00554C7B"/>
    <w:rsid w:val="005B02EE"/>
    <w:rsid w:val="005F6068"/>
    <w:rsid w:val="00650CFD"/>
    <w:rsid w:val="006C771F"/>
    <w:rsid w:val="006E6CBE"/>
    <w:rsid w:val="00701309"/>
    <w:rsid w:val="00793D2F"/>
    <w:rsid w:val="007B2D85"/>
    <w:rsid w:val="00825C33"/>
    <w:rsid w:val="008A18C1"/>
    <w:rsid w:val="008B6BB4"/>
    <w:rsid w:val="00901A69"/>
    <w:rsid w:val="00972113"/>
    <w:rsid w:val="00977915"/>
    <w:rsid w:val="009B6529"/>
    <w:rsid w:val="00A07ED9"/>
    <w:rsid w:val="00A311E6"/>
    <w:rsid w:val="00A72594"/>
    <w:rsid w:val="00AE1CA2"/>
    <w:rsid w:val="00AF5911"/>
    <w:rsid w:val="00C14C3D"/>
    <w:rsid w:val="00C22706"/>
    <w:rsid w:val="00C23DEA"/>
    <w:rsid w:val="00C35F3B"/>
    <w:rsid w:val="00C43D1B"/>
    <w:rsid w:val="00C679A2"/>
    <w:rsid w:val="00D02511"/>
    <w:rsid w:val="00D51E64"/>
    <w:rsid w:val="00E67E9E"/>
    <w:rsid w:val="00E82355"/>
    <w:rsid w:val="00E913BB"/>
    <w:rsid w:val="00ED15B6"/>
    <w:rsid w:val="00ED5117"/>
    <w:rsid w:val="00F45123"/>
    <w:rsid w:val="00F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51F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3D2F"/>
  </w:style>
  <w:style w:type="paragraph" w:styleId="Overskrift1">
    <w:name w:val="heading 1"/>
    <w:basedOn w:val="Normal"/>
    <w:next w:val="Normal"/>
    <w:link w:val="Overskrift1Tegn"/>
    <w:uiPriority w:val="9"/>
    <w:qFormat/>
    <w:rsid w:val="00793D2F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93D2F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93D2F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93D2F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793D2F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93D2F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93D2F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93D2F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93D2F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93D2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93D2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793D2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Sluttnotetekst">
    <w:name w:val="endnote text"/>
    <w:basedOn w:val="Normal"/>
    <w:link w:val="SluttnotetekstTegn"/>
    <w:semiHidden/>
    <w:rsid w:val="003F09A5"/>
  </w:style>
  <w:style w:type="character" w:customStyle="1" w:styleId="SluttnotetekstTegn">
    <w:name w:val="Sluttnotetekst Tegn"/>
    <w:basedOn w:val="Standardskriftforavsnitt"/>
    <w:link w:val="Sluttnotetekst"/>
    <w:semiHidden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rsid w:val="003F09A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F09A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3F09A5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F09A5"/>
  </w:style>
  <w:style w:type="paragraph" w:styleId="Brdtekst">
    <w:name w:val="Body Text"/>
    <w:basedOn w:val="Normal"/>
    <w:link w:val="BrdtekstTegn"/>
    <w:rsid w:val="003F09A5"/>
  </w:style>
  <w:style w:type="character" w:customStyle="1" w:styleId="BrdtekstTegn">
    <w:name w:val="Brødtekst Tegn"/>
    <w:basedOn w:val="Standardskriftforavsnitt"/>
    <w:link w:val="Brdtekst"/>
    <w:rsid w:val="003F09A5"/>
    <w:rPr>
      <w:rFonts w:ascii="Times New Roman" w:eastAsia="Times New Roman" w:hAnsi="Times New Roman" w:cs="Times New Roman"/>
      <w:szCs w:val="20"/>
      <w:lang w:eastAsia="nb-NO"/>
    </w:rPr>
  </w:style>
  <w:style w:type="paragraph" w:styleId="Punktliste2">
    <w:name w:val="List Bullet 2"/>
    <w:basedOn w:val="Normal"/>
    <w:autoRedefine/>
    <w:rsid w:val="00793D2F"/>
    <w:rPr>
      <w:rFonts w:asciiTheme="majorHAnsi" w:hAnsiTheme="majorHAnsi"/>
      <w:i/>
      <w:sz w:val="20"/>
      <w:szCs w:val="20"/>
    </w:rPr>
  </w:style>
  <w:style w:type="paragraph" w:styleId="NormalWeb">
    <w:name w:val="Normal (Web)"/>
    <w:basedOn w:val="Normal"/>
    <w:uiPriority w:val="99"/>
    <w:unhideWhenUsed/>
    <w:rsid w:val="003F09A5"/>
    <w:pPr>
      <w:spacing w:before="100" w:beforeAutospacing="1" w:after="100" w:afterAutospacing="1"/>
    </w:pPr>
    <w:rPr>
      <w:szCs w:val="24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93D2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93D2F"/>
    <w:rPr>
      <w:rFonts w:asciiTheme="majorHAnsi" w:eastAsiaTheme="majorEastAsia" w:hAnsiTheme="majorHAnsi" w:cstheme="majorBidi"/>
      <w:b/>
      <w:b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93D2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93D2F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93D2F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93D2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793D2F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93D2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93D2F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93D2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793D2F"/>
    <w:rPr>
      <w:b/>
      <w:bCs/>
    </w:rPr>
  </w:style>
  <w:style w:type="character" w:styleId="Utheving">
    <w:name w:val="Emphasis"/>
    <w:uiPriority w:val="20"/>
    <w:qFormat/>
    <w:rsid w:val="00793D2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793D2F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793D2F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793D2F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793D2F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93D2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93D2F"/>
    <w:rPr>
      <w:b/>
      <w:bCs/>
      <w:i/>
      <w:iCs/>
    </w:rPr>
  </w:style>
  <w:style w:type="character" w:styleId="Svakutheving">
    <w:name w:val="Subtle Emphasis"/>
    <w:uiPriority w:val="19"/>
    <w:qFormat/>
    <w:rsid w:val="00793D2F"/>
    <w:rPr>
      <w:i/>
      <w:iCs/>
    </w:rPr>
  </w:style>
  <w:style w:type="character" w:styleId="Sterkutheving">
    <w:name w:val="Intense Emphasis"/>
    <w:uiPriority w:val="21"/>
    <w:qFormat/>
    <w:rsid w:val="00793D2F"/>
    <w:rPr>
      <w:b/>
      <w:bCs/>
    </w:rPr>
  </w:style>
  <w:style w:type="character" w:styleId="Svakreferanse">
    <w:name w:val="Subtle Reference"/>
    <w:uiPriority w:val="31"/>
    <w:qFormat/>
    <w:rsid w:val="00793D2F"/>
    <w:rPr>
      <w:smallCaps/>
    </w:rPr>
  </w:style>
  <w:style w:type="character" w:styleId="Sterkreferanse">
    <w:name w:val="Intense Reference"/>
    <w:uiPriority w:val="32"/>
    <w:qFormat/>
    <w:rsid w:val="00793D2F"/>
    <w:rPr>
      <w:smallCaps/>
      <w:spacing w:val="5"/>
      <w:u w:val="single"/>
    </w:rPr>
  </w:style>
  <w:style w:type="character" w:styleId="Boktittel">
    <w:name w:val="Book Title"/>
    <w:uiPriority w:val="33"/>
    <w:qFormat/>
    <w:rsid w:val="00793D2F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93D2F"/>
    <w:pPr>
      <w:outlineLvl w:val="9"/>
    </w:pPr>
    <w:rPr>
      <w:lang w:bidi="en-US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25C33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25C33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25C33"/>
    <w:rPr>
      <w:vertAlign w:val="superscript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779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779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779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779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779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77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7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2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1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26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0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75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42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80D3F-B924-45D0-8FEB-CB828C1D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2020-06-17T06:38:00Z</dcterms:created>
  <dcterms:modified xsi:type="dcterms:W3CDTF">2020-06-17T06:40:00Z</dcterms:modified>
</cp:coreProperties>
</file>